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sz w:val="28"/>
          <w:szCs w:val="28"/>
        </w:rPr>
      </w:pPr>
      <w:bookmarkStart w:id="0" w:name="_GoBack"/>
      <w:bookmarkEnd w:id="0"/>
      <w:r>
        <w:rPr>
          <w:rFonts w:hint="eastAsia" w:asciiTheme="minorEastAsia" w:hAnsiTheme="minorEastAsia"/>
          <w:sz w:val="28"/>
          <w:szCs w:val="28"/>
        </w:rPr>
        <w:t>国务院关于进一步健全特困人员救助供养制度的意见(国发〔2016〕14号)</w:t>
      </w:r>
    </w:p>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各省、自治区、直辖市人民政府，国务院各部委、各直属机构：</w:t>
      </w:r>
    </w:p>
    <w:p>
      <w:pPr>
        <w:ind w:firstLine="560" w:firstLineChars="200"/>
        <w:rPr>
          <w:rFonts w:asciiTheme="minorEastAsia" w:hAnsiTheme="minorEastAsia"/>
          <w:sz w:val="28"/>
          <w:szCs w:val="28"/>
        </w:rPr>
      </w:pPr>
      <w:r>
        <w:rPr>
          <w:rFonts w:hint="eastAsia" w:asciiTheme="minorEastAsia" w:hAnsiTheme="minorEastAsia"/>
          <w:sz w:val="28"/>
          <w:szCs w:val="28"/>
        </w:rPr>
        <w:t>保障城乡特困人员基本生活，是完善社会救助体系、编密织牢民生安全网的重要举措，是坚持共享发展、保障和改善民生的应有之义，也是打赢脱贫攻坚战、全面建成小康社会的必然要求。长期以来，在党和政府的高度重视下，我国先后建立起农村五保供养、城市“三无”人员救济和福利院供养制度，城乡特困人员基本生活得到了保障。2014年，国务院公布施行了《社会救助暂行办法》，将城乡“三无”人员保障制度统一为特困人员供养制度，我国城乡特困人员保障工作进入新的发展阶段。为解决城乡发展不平衡、相关政策不衔接、工作机制不健全、资金渠道不通畅、管理服务不规范等问题，切实保障特困人员基本生活，根据《社会救助暂行办法》、《农村五保供养工作条例》，现就进一步健全特困人员救助供养制度提出以下意见。</w:t>
      </w:r>
    </w:p>
    <w:p>
      <w:pPr>
        <w:ind w:firstLine="560" w:firstLineChars="200"/>
        <w:rPr>
          <w:rFonts w:asciiTheme="minorEastAsia" w:hAnsiTheme="minorEastAsia"/>
          <w:sz w:val="28"/>
          <w:szCs w:val="28"/>
        </w:rPr>
      </w:pPr>
      <w:r>
        <w:rPr>
          <w:rFonts w:hint="eastAsia" w:asciiTheme="minorEastAsia" w:hAnsiTheme="minorEastAsia"/>
          <w:sz w:val="28"/>
          <w:szCs w:val="28"/>
        </w:rPr>
        <w:t>一、总体要求和基本原则</w:t>
      </w:r>
    </w:p>
    <w:p>
      <w:pPr>
        <w:ind w:firstLine="560" w:firstLineChars="200"/>
        <w:rPr>
          <w:rFonts w:asciiTheme="minorEastAsia" w:hAnsiTheme="minorEastAsia"/>
          <w:sz w:val="28"/>
          <w:szCs w:val="28"/>
        </w:rPr>
      </w:pPr>
      <w:r>
        <w:rPr>
          <w:rFonts w:hint="eastAsia" w:asciiTheme="minorEastAsia" w:hAnsiTheme="minorEastAsia"/>
          <w:sz w:val="28"/>
          <w:szCs w:val="28"/>
        </w:rPr>
        <w:t>(一)总体要求。</w:t>
      </w:r>
    </w:p>
    <w:p>
      <w:pPr>
        <w:ind w:firstLine="560" w:firstLineChars="200"/>
        <w:rPr>
          <w:rFonts w:asciiTheme="minorEastAsia" w:hAnsiTheme="minorEastAsia"/>
          <w:sz w:val="28"/>
          <w:szCs w:val="28"/>
        </w:rPr>
      </w:pPr>
      <w:r>
        <w:rPr>
          <w:rFonts w:hint="eastAsia" w:asciiTheme="minorEastAsia" w:hAnsiTheme="minorEastAsia"/>
          <w:sz w:val="28"/>
          <w:szCs w:val="28"/>
        </w:rPr>
        <w:t>以党的十八大和十八届三中、四中、五中全会精神为指导，按照党中央、国务院决策部署，以解决城乡特困人员突出困难、满足城乡特困人员基本需求为目标，坚持政府主导，发挥社会力量作用，在全国建立起城乡统筹、政策衔接、运行规范、与经济社会发展水平相适应的特困人员救助供养制度，将符合条件的特困人员全部纳入救助供养范围，切实维护他们的基本生活权益。</w:t>
      </w:r>
    </w:p>
    <w:p>
      <w:pPr>
        <w:ind w:firstLine="560" w:firstLineChars="200"/>
        <w:rPr>
          <w:rFonts w:asciiTheme="minorEastAsia" w:hAnsiTheme="minorEastAsia"/>
          <w:sz w:val="28"/>
          <w:szCs w:val="28"/>
        </w:rPr>
      </w:pPr>
      <w:r>
        <w:rPr>
          <w:rFonts w:hint="eastAsia" w:asciiTheme="minorEastAsia" w:hAnsiTheme="minorEastAsia"/>
          <w:sz w:val="28"/>
          <w:szCs w:val="28"/>
        </w:rPr>
        <w:t>(二)基本原则。</w:t>
      </w:r>
    </w:p>
    <w:p>
      <w:pPr>
        <w:ind w:firstLine="560" w:firstLineChars="200"/>
        <w:rPr>
          <w:rFonts w:asciiTheme="minorEastAsia" w:hAnsiTheme="minorEastAsia"/>
          <w:sz w:val="28"/>
          <w:szCs w:val="28"/>
        </w:rPr>
      </w:pPr>
      <w:r>
        <w:rPr>
          <w:rFonts w:hint="eastAsia" w:asciiTheme="minorEastAsia" w:hAnsiTheme="minorEastAsia"/>
          <w:sz w:val="28"/>
          <w:szCs w:val="28"/>
        </w:rPr>
        <w:t>坚持托底供养。强化政府托底保障职责，为城乡特困人员提供基本生活、照料服务、疾病治疗和殡葬服务等方面保障，做到应救尽救、应养尽养。</w:t>
      </w:r>
    </w:p>
    <w:p>
      <w:pPr>
        <w:ind w:firstLine="560" w:firstLineChars="200"/>
        <w:rPr>
          <w:rFonts w:asciiTheme="minorEastAsia" w:hAnsiTheme="minorEastAsia"/>
          <w:sz w:val="28"/>
          <w:szCs w:val="28"/>
        </w:rPr>
      </w:pPr>
      <w:r>
        <w:rPr>
          <w:rFonts w:hint="eastAsia" w:asciiTheme="minorEastAsia" w:hAnsiTheme="minorEastAsia"/>
          <w:sz w:val="28"/>
          <w:szCs w:val="28"/>
        </w:rPr>
        <w:t>坚持属地管理。县级以上地方人民政府统筹做好本行政区域内特困人员救助供养工作，分级管理，落实责任，强化管理服务和资金保障，为特困人员提供规范、适度的救助供养服务。</w:t>
      </w:r>
    </w:p>
    <w:p>
      <w:pPr>
        <w:ind w:firstLine="560" w:firstLineChars="200"/>
        <w:rPr>
          <w:rFonts w:asciiTheme="minorEastAsia" w:hAnsiTheme="minorEastAsia"/>
          <w:sz w:val="28"/>
          <w:szCs w:val="28"/>
        </w:rPr>
      </w:pPr>
      <w:r>
        <w:rPr>
          <w:rFonts w:hint="eastAsia" w:asciiTheme="minorEastAsia" w:hAnsiTheme="minorEastAsia"/>
          <w:sz w:val="28"/>
          <w:szCs w:val="28"/>
        </w:rPr>
        <w:t>坚持城乡统筹。健全城乡特困人员救助供养工作管理体制，在政策目标、资金筹集、对象范围、供养标准、经办服务等方面实现城乡统筹，确保城乡特困人员都能获得救助供养服务。</w:t>
      </w:r>
    </w:p>
    <w:p>
      <w:pPr>
        <w:ind w:firstLine="560" w:firstLineChars="200"/>
        <w:rPr>
          <w:rFonts w:asciiTheme="minorEastAsia" w:hAnsiTheme="minorEastAsia"/>
          <w:sz w:val="28"/>
          <w:szCs w:val="28"/>
        </w:rPr>
      </w:pPr>
      <w:r>
        <w:rPr>
          <w:rFonts w:hint="eastAsia" w:asciiTheme="minorEastAsia" w:hAnsiTheme="minorEastAsia"/>
          <w:sz w:val="28"/>
          <w:szCs w:val="28"/>
        </w:rPr>
        <w:t>坚持适度保障。立足经济社会发展水平，科学合理制定救助供养标准，加强与其他社会保障制度衔接，实现特困人员救助供养制度保基本、全覆盖、可持续。</w:t>
      </w:r>
    </w:p>
    <w:p>
      <w:pPr>
        <w:ind w:firstLine="560" w:firstLineChars="200"/>
        <w:rPr>
          <w:rFonts w:asciiTheme="minorEastAsia" w:hAnsiTheme="minorEastAsia"/>
          <w:sz w:val="28"/>
          <w:szCs w:val="28"/>
        </w:rPr>
      </w:pPr>
      <w:r>
        <w:rPr>
          <w:rFonts w:hint="eastAsia" w:asciiTheme="minorEastAsia" w:hAnsiTheme="minorEastAsia"/>
          <w:sz w:val="28"/>
          <w:szCs w:val="28"/>
        </w:rPr>
        <w:t>坚持社会参与。鼓励、引导、支持社会力量通过承接政府购买服务、慈善捐赠以及提供志愿服务等方式，为特困人员提供服务和帮扶，形成全社会关心、支持、参与特困人员救助供养工作的良好氛围。</w:t>
      </w:r>
    </w:p>
    <w:p>
      <w:pPr>
        <w:ind w:firstLine="560" w:firstLineChars="200"/>
        <w:rPr>
          <w:rFonts w:asciiTheme="minorEastAsia" w:hAnsiTheme="minorEastAsia"/>
          <w:sz w:val="28"/>
          <w:szCs w:val="28"/>
        </w:rPr>
      </w:pPr>
      <w:r>
        <w:rPr>
          <w:rFonts w:hint="eastAsia" w:asciiTheme="minorEastAsia" w:hAnsiTheme="minorEastAsia"/>
          <w:sz w:val="28"/>
          <w:szCs w:val="28"/>
        </w:rPr>
        <w:t>二、制度内容</w:t>
      </w:r>
    </w:p>
    <w:p>
      <w:pPr>
        <w:ind w:firstLine="560" w:firstLineChars="200"/>
        <w:rPr>
          <w:rFonts w:asciiTheme="minorEastAsia" w:hAnsiTheme="minorEastAsia"/>
          <w:sz w:val="28"/>
          <w:szCs w:val="28"/>
        </w:rPr>
      </w:pPr>
      <w:r>
        <w:rPr>
          <w:rFonts w:hint="eastAsia" w:asciiTheme="minorEastAsia" w:hAnsiTheme="minorEastAsia"/>
          <w:sz w:val="28"/>
          <w:szCs w:val="28"/>
        </w:rPr>
        <w:t>(一)对象范围。</w:t>
      </w:r>
    </w:p>
    <w:p>
      <w:pPr>
        <w:ind w:firstLine="560" w:firstLineChars="200"/>
        <w:rPr>
          <w:rFonts w:hint="eastAsia" w:asciiTheme="minorEastAsia" w:hAnsiTheme="minorEastAsia"/>
          <w:sz w:val="28"/>
          <w:szCs w:val="28"/>
        </w:rPr>
      </w:pPr>
      <w:r>
        <w:rPr>
          <w:rFonts w:hint="eastAsia" w:asciiTheme="minorEastAsia" w:hAnsiTheme="minorEastAsia"/>
          <w:sz w:val="28"/>
          <w:szCs w:val="28"/>
        </w:rPr>
        <w:t>城乡老年人、残疾人以及未满16周岁的未成年人，同时具备以下条件的，应当依法纳入特困人员救助供养范围：</w:t>
      </w:r>
    </w:p>
    <w:p>
      <w:pPr>
        <w:ind w:firstLine="560" w:firstLineChars="200"/>
        <w:rPr>
          <w:rFonts w:asciiTheme="minorEastAsia" w:hAnsiTheme="minorEastAsia"/>
          <w:sz w:val="28"/>
          <w:szCs w:val="28"/>
        </w:rPr>
      </w:pPr>
    </w:p>
    <w:p>
      <w:pPr>
        <w:ind w:firstLine="560" w:firstLineChars="200"/>
        <w:rPr>
          <w:rFonts w:asciiTheme="minorEastAsia" w:hAnsiTheme="minorEastAsia"/>
          <w:sz w:val="28"/>
          <w:szCs w:val="28"/>
        </w:rPr>
      </w:pPr>
      <w:r>
        <w:rPr>
          <w:rFonts w:hint="eastAsia" w:asciiTheme="minorEastAsia" w:hAnsiTheme="minorEastAsia"/>
          <w:sz w:val="28"/>
          <w:szCs w:val="28"/>
        </w:rPr>
        <w:t>无劳动能力、无生活来源、无法定赡养抚养扶养义务人或者其法定义务人无履行义务能力。</w:t>
      </w:r>
    </w:p>
    <w:p>
      <w:pPr>
        <w:ind w:firstLine="560" w:firstLineChars="200"/>
        <w:rPr>
          <w:rFonts w:asciiTheme="minorEastAsia" w:hAnsiTheme="minorEastAsia"/>
          <w:sz w:val="28"/>
          <w:szCs w:val="28"/>
        </w:rPr>
      </w:pPr>
      <w:r>
        <w:rPr>
          <w:rFonts w:hint="eastAsia" w:asciiTheme="minorEastAsia" w:hAnsiTheme="minorEastAsia"/>
          <w:sz w:val="28"/>
          <w:szCs w:val="28"/>
        </w:rPr>
        <w:t>具体认定办法由民政部负责制定。</w:t>
      </w:r>
    </w:p>
    <w:p>
      <w:pPr>
        <w:ind w:firstLine="560" w:firstLineChars="200"/>
        <w:rPr>
          <w:rFonts w:asciiTheme="minorEastAsia" w:hAnsiTheme="minorEastAsia"/>
          <w:sz w:val="28"/>
          <w:szCs w:val="28"/>
        </w:rPr>
      </w:pPr>
      <w:r>
        <w:rPr>
          <w:rFonts w:hint="eastAsia" w:asciiTheme="minorEastAsia" w:hAnsiTheme="minorEastAsia"/>
          <w:sz w:val="28"/>
          <w:szCs w:val="28"/>
        </w:rPr>
        <w:t>(二)办理程序。</w:t>
      </w:r>
    </w:p>
    <w:p>
      <w:pPr>
        <w:ind w:firstLine="560" w:firstLineChars="200"/>
        <w:rPr>
          <w:rFonts w:asciiTheme="minorEastAsia" w:hAnsiTheme="minorEastAsia"/>
          <w:sz w:val="28"/>
          <w:szCs w:val="28"/>
        </w:rPr>
      </w:pPr>
      <w:r>
        <w:rPr>
          <w:rFonts w:hint="eastAsia" w:asciiTheme="minorEastAsia" w:hAnsiTheme="minorEastAsia"/>
          <w:sz w:val="28"/>
          <w:szCs w:val="28"/>
        </w:rPr>
        <w:t>申请程序。申请特困人员救助供养，由本人向户籍所在地的乡镇人民政府(街道办事处)提出书面申请，按规定提交相关材料，书面说明劳动能力、生活来源以及赡养、抚养、扶养情况。本人申请有困难的，可以委托村(居)民委员会或者他人代为提出申请。</w:t>
      </w:r>
    </w:p>
    <w:p>
      <w:pPr>
        <w:ind w:firstLine="560" w:firstLineChars="200"/>
        <w:rPr>
          <w:rFonts w:asciiTheme="minorEastAsia" w:hAnsiTheme="minorEastAsia"/>
          <w:sz w:val="28"/>
          <w:szCs w:val="28"/>
        </w:rPr>
      </w:pPr>
      <w:r>
        <w:rPr>
          <w:rFonts w:hint="eastAsia" w:asciiTheme="minorEastAsia" w:hAnsiTheme="minorEastAsia"/>
          <w:sz w:val="28"/>
          <w:szCs w:val="28"/>
        </w:rPr>
        <w:t>乡镇人民政府(街道办事处)以及村(居)民委员会应当及时了解掌握辖区内居民的生活情况，发现符合特困人员救助供养条件的人员，应当告知其救助供养政策，对无民事行为能力等无法自主申请的，应当主动帮助其申请。</w:t>
      </w:r>
    </w:p>
    <w:p>
      <w:pPr>
        <w:ind w:firstLine="560" w:firstLineChars="200"/>
        <w:rPr>
          <w:rFonts w:asciiTheme="minorEastAsia" w:hAnsiTheme="minorEastAsia"/>
          <w:sz w:val="28"/>
          <w:szCs w:val="28"/>
        </w:rPr>
      </w:pPr>
      <w:r>
        <w:rPr>
          <w:rFonts w:hint="eastAsia" w:asciiTheme="minorEastAsia" w:hAnsiTheme="minorEastAsia"/>
          <w:sz w:val="28"/>
          <w:szCs w:val="28"/>
        </w:rPr>
        <w:t>审核程序。乡镇人民政府(街道办事处)应当通过入户调查、邻里访问、信函索证、群众评议、信息核查等方式，对申请人的收入状况、财产状况以及其他证明材料等进行调查核实，于20个工作日内提出初审意见，在申请人所在村(社区)公示后，报县级人民政府民政部门审批。申请人及有关单位、组织或者个人应当配合调查，如实提供有关情况。</w:t>
      </w:r>
    </w:p>
    <w:p>
      <w:pPr>
        <w:ind w:firstLine="560" w:firstLineChars="200"/>
        <w:rPr>
          <w:rFonts w:hint="eastAsia" w:asciiTheme="minorEastAsia" w:hAnsiTheme="minorEastAsia"/>
          <w:sz w:val="28"/>
          <w:szCs w:val="28"/>
        </w:rPr>
      </w:pPr>
      <w:r>
        <w:rPr>
          <w:rFonts w:hint="eastAsia" w:asciiTheme="minorEastAsia" w:hAnsiTheme="minorEastAsia"/>
          <w:sz w:val="28"/>
          <w:szCs w:val="28"/>
        </w:rPr>
        <w:t>审批程序。县级人民政府民政部门应当全面审查乡镇人民政府(街道办事处)上报的调查材料和审核意见，并随机抽查核实，于20个工作日内作出审批决定。对符合条件的申请予以批准，并在申请人所在村(社区)公布;对不符合条件的申请不予批准，并书面向申请人说明理由。</w:t>
      </w:r>
    </w:p>
    <w:p>
      <w:pPr>
        <w:ind w:firstLine="560" w:firstLineChars="200"/>
        <w:rPr>
          <w:rFonts w:asciiTheme="minorEastAsia" w:hAnsiTheme="minorEastAsia"/>
          <w:sz w:val="28"/>
          <w:szCs w:val="28"/>
        </w:rPr>
      </w:pPr>
    </w:p>
    <w:p>
      <w:pPr>
        <w:ind w:firstLine="560" w:firstLineChars="200"/>
        <w:rPr>
          <w:rFonts w:asciiTheme="minorEastAsia" w:hAnsiTheme="minorEastAsia"/>
          <w:sz w:val="28"/>
          <w:szCs w:val="28"/>
        </w:rPr>
      </w:pPr>
      <w:r>
        <w:rPr>
          <w:rFonts w:hint="eastAsia" w:asciiTheme="minorEastAsia" w:hAnsiTheme="minorEastAsia"/>
          <w:sz w:val="28"/>
          <w:szCs w:val="28"/>
        </w:rPr>
        <w:t>终止程序。特困人员不再符合救助供养条件的，村(居)民委员会或者供养服务机构应当及时告知乡镇人民政府(街道办事处)，由乡镇人民政府(街道办事处)审核并报县级人民政府民政部门核准后，终止救助供养并予以公示。</w:t>
      </w:r>
    </w:p>
    <w:p>
      <w:pPr>
        <w:ind w:firstLine="560" w:firstLineChars="200"/>
        <w:rPr>
          <w:rFonts w:asciiTheme="minorEastAsia" w:hAnsiTheme="minorEastAsia"/>
          <w:sz w:val="28"/>
          <w:szCs w:val="28"/>
        </w:rPr>
      </w:pPr>
      <w:r>
        <w:rPr>
          <w:rFonts w:hint="eastAsia" w:asciiTheme="minorEastAsia" w:hAnsiTheme="minorEastAsia"/>
          <w:sz w:val="28"/>
          <w:szCs w:val="28"/>
        </w:rPr>
        <w:t>县级人民政府民政部门、乡镇人民政府(街道办事处)在工作中发现特困人员不再符合救助供养条件的，应当及时办理终止救助供养手续。特困人员中的未成年人，满16周岁后仍在接受义务教育或在普通高中、中等职业学校就读的，可继续享有救助供养待遇。</w:t>
      </w:r>
    </w:p>
    <w:p>
      <w:pPr>
        <w:ind w:firstLine="560" w:firstLineChars="200"/>
        <w:rPr>
          <w:rFonts w:asciiTheme="minorEastAsia" w:hAnsiTheme="minorEastAsia"/>
          <w:sz w:val="28"/>
          <w:szCs w:val="28"/>
        </w:rPr>
      </w:pPr>
      <w:r>
        <w:rPr>
          <w:rFonts w:hint="eastAsia" w:asciiTheme="minorEastAsia" w:hAnsiTheme="minorEastAsia"/>
          <w:sz w:val="28"/>
          <w:szCs w:val="28"/>
        </w:rPr>
        <w:t>(三)救助供养内容。</w:t>
      </w:r>
    </w:p>
    <w:p>
      <w:pPr>
        <w:ind w:firstLine="560" w:firstLineChars="200"/>
        <w:rPr>
          <w:rFonts w:asciiTheme="minorEastAsia" w:hAnsiTheme="minorEastAsia"/>
          <w:sz w:val="28"/>
          <w:szCs w:val="28"/>
        </w:rPr>
      </w:pPr>
      <w:r>
        <w:rPr>
          <w:rFonts w:hint="eastAsia" w:asciiTheme="minorEastAsia" w:hAnsiTheme="minorEastAsia"/>
          <w:sz w:val="28"/>
          <w:szCs w:val="28"/>
        </w:rPr>
        <w:t>特困人员救助供养主要包括以下内容：</w:t>
      </w:r>
    </w:p>
    <w:p>
      <w:pPr>
        <w:ind w:firstLine="560" w:firstLineChars="200"/>
        <w:rPr>
          <w:rFonts w:asciiTheme="minorEastAsia" w:hAnsiTheme="minorEastAsia"/>
          <w:sz w:val="28"/>
          <w:szCs w:val="28"/>
        </w:rPr>
      </w:pPr>
      <w:r>
        <w:rPr>
          <w:rFonts w:hint="eastAsia" w:asciiTheme="minorEastAsia" w:hAnsiTheme="minorEastAsia"/>
          <w:sz w:val="28"/>
          <w:szCs w:val="28"/>
        </w:rPr>
        <w:t>提供基本生活条件。包括供给粮油、副食品、生活用燃料、服装、被褥等日常生活用品和零用钱。可以通过实物或者现金的方式予以保障。</w:t>
      </w:r>
    </w:p>
    <w:p>
      <w:pPr>
        <w:ind w:firstLine="560" w:firstLineChars="200"/>
        <w:rPr>
          <w:rFonts w:asciiTheme="minorEastAsia" w:hAnsiTheme="minorEastAsia"/>
          <w:sz w:val="28"/>
          <w:szCs w:val="28"/>
        </w:rPr>
      </w:pPr>
      <w:r>
        <w:rPr>
          <w:rFonts w:hint="eastAsia" w:asciiTheme="minorEastAsia" w:hAnsiTheme="minorEastAsia"/>
          <w:sz w:val="28"/>
          <w:szCs w:val="28"/>
        </w:rPr>
        <w:t>对生活不能自理的给予照料。包括日常生活、住院期间的必要照料等基本服务。</w:t>
      </w:r>
    </w:p>
    <w:p>
      <w:pPr>
        <w:ind w:firstLine="560" w:firstLineChars="200"/>
        <w:rPr>
          <w:rFonts w:asciiTheme="minorEastAsia" w:hAnsiTheme="minorEastAsia"/>
          <w:sz w:val="28"/>
          <w:szCs w:val="28"/>
        </w:rPr>
      </w:pPr>
      <w:r>
        <w:rPr>
          <w:rFonts w:hint="eastAsia" w:asciiTheme="minorEastAsia" w:hAnsiTheme="minorEastAsia"/>
          <w:sz w:val="28"/>
          <w:szCs w:val="28"/>
        </w:rPr>
        <w:t>提供疾病治疗。全额资助参加城乡居民基本医疗保险的个人缴费部分。医疗费用按照基本医疗保险、大病保险和医疗救助等医疗保障制度规定支付后仍有不足的，由救助供养经费予以支持。</w:t>
      </w:r>
    </w:p>
    <w:p>
      <w:pPr>
        <w:ind w:firstLine="560" w:firstLineChars="200"/>
        <w:rPr>
          <w:rFonts w:hint="eastAsia" w:asciiTheme="minorEastAsia" w:hAnsiTheme="minorEastAsia"/>
          <w:sz w:val="28"/>
          <w:szCs w:val="28"/>
        </w:rPr>
      </w:pPr>
      <w:r>
        <w:rPr>
          <w:rFonts w:hint="eastAsia" w:asciiTheme="minorEastAsia" w:hAnsiTheme="minorEastAsia"/>
          <w:sz w:val="28"/>
          <w:szCs w:val="28"/>
        </w:rPr>
        <w:t>办理丧葬事宜。特困人员死亡后的丧葬事宜，集中供养的由供养服务机构办理，分散供养的由乡镇人民政府(街道办事处)委托村(居)民委员会或者其亲属办理。丧葬费用从救助供养经费中支出。</w:t>
      </w:r>
    </w:p>
    <w:p>
      <w:pPr>
        <w:ind w:firstLine="560" w:firstLineChars="200"/>
        <w:rPr>
          <w:rFonts w:asciiTheme="minorEastAsia" w:hAnsiTheme="minorEastAsia"/>
          <w:sz w:val="28"/>
          <w:szCs w:val="28"/>
        </w:rPr>
      </w:pPr>
    </w:p>
    <w:p>
      <w:pPr>
        <w:ind w:firstLine="560" w:firstLineChars="200"/>
        <w:rPr>
          <w:rFonts w:asciiTheme="minorEastAsia" w:hAnsiTheme="minorEastAsia"/>
          <w:sz w:val="28"/>
          <w:szCs w:val="28"/>
        </w:rPr>
      </w:pPr>
      <w:r>
        <w:rPr>
          <w:rFonts w:hint="eastAsia" w:asciiTheme="minorEastAsia" w:hAnsiTheme="minorEastAsia"/>
          <w:sz w:val="28"/>
          <w:szCs w:val="28"/>
        </w:rPr>
        <w:t>对符合规定标准的住房困难的分散供养特困人员，通过配租公共租赁住房、发放住房租赁补贴、农村危房改造等方式给予住房救助。对在义务教育阶段就学的特困人员，给予教育救助;对在高中教育(含中等职业教育)、普通高等教育阶段就学的特困人员，根据实际情况给予适当教育救助。</w:t>
      </w:r>
    </w:p>
    <w:p>
      <w:pPr>
        <w:ind w:firstLine="560" w:firstLineChars="200"/>
        <w:rPr>
          <w:rFonts w:asciiTheme="minorEastAsia" w:hAnsiTheme="minorEastAsia"/>
          <w:sz w:val="28"/>
          <w:szCs w:val="28"/>
        </w:rPr>
      </w:pPr>
      <w:r>
        <w:rPr>
          <w:rFonts w:hint="eastAsia" w:asciiTheme="minorEastAsia" w:hAnsiTheme="minorEastAsia"/>
          <w:sz w:val="28"/>
          <w:szCs w:val="28"/>
        </w:rPr>
        <w:t>(四)救助供养标准。</w:t>
      </w:r>
    </w:p>
    <w:p>
      <w:pPr>
        <w:ind w:firstLine="560" w:firstLineChars="200"/>
        <w:rPr>
          <w:rFonts w:asciiTheme="minorEastAsia" w:hAnsiTheme="minorEastAsia"/>
          <w:sz w:val="28"/>
          <w:szCs w:val="28"/>
        </w:rPr>
      </w:pPr>
      <w:r>
        <w:rPr>
          <w:rFonts w:hint="eastAsia" w:asciiTheme="minorEastAsia" w:hAnsiTheme="minorEastAsia"/>
          <w:sz w:val="28"/>
          <w:szCs w:val="28"/>
        </w:rPr>
        <w:t>特困人员救助供养标准包括基本生活标准和照料护理标准。</w:t>
      </w:r>
    </w:p>
    <w:p>
      <w:pPr>
        <w:ind w:firstLine="560" w:firstLineChars="200"/>
        <w:rPr>
          <w:rFonts w:asciiTheme="minorEastAsia" w:hAnsiTheme="minorEastAsia"/>
          <w:sz w:val="28"/>
          <w:szCs w:val="28"/>
        </w:rPr>
      </w:pPr>
      <w:r>
        <w:rPr>
          <w:rFonts w:hint="eastAsia" w:asciiTheme="minorEastAsia" w:hAnsiTheme="minorEastAsia"/>
          <w:sz w:val="28"/>
          <w:szCs w:val="28"/>
        </w:rPr>
        <w:t>基本生活标准应当满足特困人员基本生活所需。照料护理标准应当根据特困人员生活自理能力和服务需求分类制定，体现差异性。</w:t>
      </w:r>
    </w:p>
    <w:p>
      <w:pPr>
        <w:ind w:firstLine="560" w:firstLineChars="200"/>
        <w:rPr>
          <w:rFonts w:asciiTheme="minorEastAsia" w:hAnsiTheme="minorEastAsia"/>
          <w:sz w:val="28"/>
          <w:szCs w:val="28"/>
        </w:rPr>
      </w:pPr>
      <w:r>
        <w:rPr>
          <w:rFonts w:hint="eastAsia" w:asciiTheme="minorEastAsia" w:hAnsiTheme="minorEastAsia"/>
          <w:sz w:val="28"/>
          <w:szCs w:val="28"/>
        </w:rPr>
        <w:t>特困人员救助供养标准由省、自治区、直辖市或者设区的市级人民政府综合考虑地区、城乡差异等因素确定、公布，并根据当地经济社会发展水平和物价变化情况适时调整。民政部、财政部要加强对特困人员救助供养标准制定工作的指导。</w:t>
      </w:r>
    </w:p>
    <w:p>
      <w:pPr>
        <w:ind w:firstLine="560" w:firstLineChars="200"/>
        <w:rPr>
          <w:rFonts w:asciiTheme="minorEastAsia" w:hAnsiTheme="minorEastAsia"/>
          <w:sz w:val="28"/>
          <w:szCs w:val="28"/>
        </w:rPr>
      </w:pPr>
      <w:r>
        <w:rPr>
          <w:rFonts w:hint="eastAsia" w:asciiTheme="minorEastAsia" w:hAnsiTheme="minorEastAsia"/>
          <w:sz w:val="28"/>
          <w:szCs w:val="28"/>
        </w:rPr>
        <w:t>(五)救助供养形式。</w:t>
      </w:r>
    </w:p>
    <w:p>
      <w:pPr>
        <w:ind w:firstLine="560" w:firstLineChars="200"/>
        <w:rPr>
          <w:rFonts w:asciiTheme="minorEastAsia" w:hAnsiTheme="minorEastAsia"/>
          <w:sz w:val="28"/>
          <w:szCs w:val="28"/>
        </w:rPr>
      </w:pPr>
      <w:r>
        <w:rPr>
          <w:rFonts w:hint="eastAsia" w:asciiTheme="minorEastAsia" w:hAnsiTheme="minorEastAsia"/>
          <w:sz w:val="28"/>
          <w:szCs w:val="28"/>
        </w:rPr>
        <w:t>特困人员救助供养形式分为在家分散供养和在当地的供养服务机构集中供养。具备生活自理能力的，鼓励其在家分散供养;完全或者部分丧失生活自理能力的，优先为其提供集中供养服务。</w:t>
      </w:r>
    </w:p>
    <w:p>
      <w:pPr>
        <w:ind w:firstLine="560" w:firstLineChars="200"/>
        <w:rPr>
          <w:rFonts w:asciiTheme="minorEastAsia" w:hAnsiTheme="minorEastAsia"/>
          <w:sz w:val="28"/>
          <w:szCs w:val="28"/>
        </w:rPr>
      </w:pPr>
      <w:r>
        <w:rPr>
          <w:rFonts w:hint="eastAsia" w:asciiTheme="minorEastAsia" w:hAnsiTheme="minorEastAsia"/>
          <w:sz w:val="28"/>
          <w:szCs w:val="28"/>
        </w:rPr>
        <w:t>分散供养。对分散供养的特困人员，经本人同意，乡镇人民政府(街道办事处)可委托其亲友或村(居)民委员会、供养服务机构、社会组织、社会工作服务机构等提供日常看护、生活照料、住院陪护等服务。有条件的地方，可为分散供养的特困人员提供社区日间照料服务。</w:t>
      </w:r>
    </w:p>
    <w:p>
      <w:pPr>
        <w:ind w:firstLine="560" w:firstLineChars="200"/>
        <w:rPr>
          <w:rFonts w:asciiTheme="minorEastAsia" w:hAnsiTheme="minorEastAsia"/>
          <w:sz w:val="28"/>
          <w:szCs w:val="28"/>
        </w:rPr>
      </w:pPr>
      <w:r>
        <w:rPr>
          <w:rFonts w:hint="eastAsia" w:asciiTheme="minorEastAsia" w:hAnsiTheme="minorEastAsia"/>
          <w:sz w:val="28"/>
          <w:szCs w:val="28"/>
        </w:rPr>
        <w:t>集中供养。对需要集中供养的特困人员，由县级人民政府民政部门按照便于管理的原则，就近安排到相应的供养服务机构;未满16周岁的，安置到儿童福利机构。</w:t>
      </w:r>
    </w:p>
    <w:p>
      <w:pPr>
        <w:ind w:firstLine="560" w:firstLineChars="200"/>
        <w:rPr>
          <w:rFonts w:asciiTheme="minorEastAsia" w:hAnsiTheme="minorEastAsia"/>
          <w:sz w:val="28"/>
          <w:szCs w:val="28"/>
        </w:rPr>
      </w:pPr>
      <w:r>
        <w:rPr>
          <w:rFonts w:hint="eastAsia" w:asciiTheme="minorEastAsia" w:hAnsiTheme="minorEastAsia"/>
          <w:sz w:val="28"/>
          <w:szCs w:val="28"/>
        </w:rPr>
        <w:t>供养服务机构管理。供养服务机构应当依法办理法人登记，建立健全内部管理、安全管理和服务管理等制度，为特困人员提供日常生活照料、送医治疗等基本救助供养服务。有条件的经卫生计生行政部门批准可设立医务室或者护理站。供养服务机构应当根据服务对象人数和照料护理需求，按照一定比例配备工作人员，加强社会工作岗位开发设置，合理配备使用社会工作者。</w:t>
      </w:r>
    </w:p>
    <w:p>
      <w:pPr>
        <w:ind w:firstLine="560" w:firstLineChars="200"/>
        <w:rPr>
          <w:rFonts w:asciiTheme="minorEastAsia" w:hAnsiTheme="minorEastAsia"/>
          <w:sz w:val="28"/>
          <w:szCs w:val="28"/>
        </w:rPr>
      </w:pPr>
      <w:r>
        <w:rPr>
          <w:rFonts w:hint="eastAsia" w:asciiTheme="minorEastAsia" w:hAnsiTheme="minorEastAsia"/>
          <w:sz w:val="28"/>
          <w:szCs w:val="28"/>
        </w:rPr>
        <w:t>三、保障措施</w:t>
      </w:r>
    </w:p>
    <w:p>
      <w:pPr>
        <w:ind w:firstLine="560" w:firstLineChars="200"/>
        <w:rPr>
          <w:rFonts w:asciiTheme="minorEastAsia" w:hAnsiTheme="minorEastAsia"/>
          <w:sz w:val="28"/>
          <w:szCs w:val="28"/>
        </w:rPr>
      </w:pPr>
      <w:r>
        <w:rPr>
          <w:rFonts w:hint="eastAsia" w:asciiTheme="minorEastAsia" w:hAnsiTheme="minorEastAsia"/>
          <w:sz w:val="28"/>
          <w:szCs w:val="28"/>
        </w:rPr>
        <w:t>(一)加强组织领导。</w:t>
      </w:r>
    </w:p>
    <w:p>
      <w:pPr>
        <w:ind w:firstLine="560" w:firstLineChars="200"/>
        <w:rPr>
          <w:rFonts w:asciiTheme="minorEastAsia" w:hAnsiTheme="minorEastAsia"/>
          <w:sz w:val="28"/>
          <w:szCs w:val="28"/>
        </w:rPr>
      </w:pPr>
      <w:r>
        <w:rPr>
          <w:rFonts w:hint="eastAsia" w:asciiTheme="minorEastAsia" w:hAnsiTheme="minorEastAsia"/>
          <w:sz w:val="28"/>
          <w:szCs w:val="28"/>
        </w:rPr>
        <w:t>各地要将特困人员救助供养工作列入政府重要议事日程，将供养服务机构建设纳入经济社会发展总体规划，强化其托底保障功能，进一步完善工作协调机制，切实担负起资金投入、工作条件保障和监督检查责任。民政部门要切实履行主管部门职责，发挥好统筹协调作用，重点加强特困人员救助供养工作日常管理、能力建设，推动相关标准体系完善和信息化建设，实行特困人员“一人一档案”，提升管理服务水平;加强对特困人员救助供养等社会救助工作的绩效评价，将结果送组织部门，作为对地方政府领导班子和有关领导干部综合考核评价的重要参考。卫生计生、教育、住房城乡建设、人力资源社会保障等其他社会救助管理部门要依据职责分工，积极配合民政部门做好特困人员救助供养相关工作，实现社会救助信息互联互通、资源共享，形成齐抓共管、整体推进的工作格局。发展改革部门要将特困人员救助供养纳入相关专项规划，支持供养服务设施建设。财政部门要做好相关资金保障工作。</w:t>
      </w:r>
    </w:p>
    <w:p>
      <w:pPr>
        <w:ind w:firstLine="560" w:firstLineChars="200"/>
        <w:rPr>
          <w:rFonts w:asciiTheme="minorEastAsia" w:hAnsiTheme="minorEastAsia"/>
          <w:sz w:val="28"/>
          <w:szCs w:val="28"/>
        </w:rPr>
      </w:pPr>
      <w:r>
        <w:rPr>
          <w:rFonts w:hint="eastAsia" w:asciiTheme="minorEastAsia" w:hAnsiTheme="minorEastAsia"/>
          <w:sz w:val="28"/>
          <w:szCs w:val="28"/>
        </w:rPr>
        <w:t>(二)做好制度衔接。</w:t>
      </w:r>
    </w:p>
    <w:p>
      <w:pPr>
        <w:ind w:firstLine="560" w:firstLineChars="200"/>
        <w:rPr>
          <w:rFonts w:asciiTheme="minorEastAsia" w:hAnsiTheme="minorEastAsia"/>
          <w:sz w:val="28"/>
          <w:szCs w:val="28"/>
        </w:rPr>
      </w:pPr>
      <w:r>
        <w:rPr>
          <w:rFonts w:hint="eastAsia" w:asciiTheme="minorEastAsia" w:hAnsiTheme="minorEastAsia"/>
          <w:sz w:val="28"/>
          <w:szCs w:val="28"/>
        </w:rPr>
        <w:t>各地要统筹做好特困人员救助供养制度与城乡居民基本养老保险、基本医疗保障、最低生活保障、孤儿基本生活保障、社会福利等制度的有效衔接。符合相关条件的特困人员，可同时享受城乡居民基本养老保险、基本医疗保险等社会保险和高龄津贴等社会福利待遇。纳入特困人员救助供养范围的，不再适用最低生活保障政策。纳入孤儿基本生活保障范围的，不再适用特困人员救助供养政策。纳入特困人员救助供养范围的残疾人，不再享受困难残疾人生活补贴和重度残疾人护理补贴。</w:t>
      </w:r>
    </w:p>
    <w:p>
      <w:pPr>
        <w:ind w:firstLine="560" w:firstLineChars="200"/>
        <w:rPr>
          <w:rFonts w:asciiTheme="minorEastAsia" w:hAnsiTheme="minorEastAsia"/>
          <w:sz w:val="28"/>
          <w:szCs w:val="28"/>
        </w:rPr>
      </w:pPr>
      <w:r>
        <w:rPr>
          <w:rFonts w:hint="eastAsia" w:asciiTheme="minorEastAsia" w:hAnsiTheme="minorEastAsia"/>
          <w:sz w:val="28"/>
          <w:szCs w:val="28"/>
        </w:rPr>
        <w:t>(三)强化资金保障。</w:t>
      </w:r>
    </w:p>
    <w:p>
      <w:pPr>
        <w:ind w:firstLine="560" w:firstLineChars="200"/>
        <w:rPr>
          <w:rFonts w:asciiTheme="minorEastAsia" w:hAnsiTheme="minorEastAsia"/>
          <w:sz w:val="28"/>
          <w:szCs w:val="28"/>
        </w:rPr>
      </w:pPr>
      <w:r>
        <w:rPr>
          <w:rFonts w:hint="eastAsia" w:asciiTheme="minorEastAsia" w:hAnsiTheme="minorEastAsia"/>
          <w:sz w:val="28"/>
          <w:szCs w:val="28"/>
        </w:rPr>
        <w:t>县级以上地方人民政府要将政府设立的供养服务机构运转费用、特困人员救助供养所需资金列入财政预算。省级人民政府要优化财政支出结构，统筹安排特困人员救助供养资金。中央财政给予适当补助，并重点向特困人员救助供养任务重、财政困难、工作成效突出的地区倾斜。有农村集体经营等收入的地方，可从中安排资金用于特困人员救助供养工作。各地要完善救助供养资金发放机制，确保资金及时足额发放到位。</w:t>
      </w:r>
    </w:p>
    <w:p>
      <w:pPr>
        <w:ind w:firstLine="560" w:firstLineChars="200"/>
        <w:rPr>
          <w:rFonts w:asciiTheme="minorEastAsia" w:hAnsiTheme="minorEastAsia"/>
          <w:sz w:val="28"/>
          <w:szCs w:val="28"/>
        </w:rPr>
      </w:pPr>
      <w:r>
        <w:rPr>
          <w:rFonts w:hint="eastAsia" w:asciiTheme="minorEastAsia" w:hAnsiTheme="minorEastAsia"/>
          <w:sz w:val="28"/>
          <w:szCs w:val="28"/>
        </w:rPr>
        <w:t>(四)加强监督管理。</w:t>
      </w:r>
    </w:p>
    <w:p>
      <w:pPr>
        <w:ind w:firstLine="560" w:firstLineChars="200"/>
        <w:rPr>
          <w:rFonts w:asciiTheme="minorEastAsia" w:hAnsiTheme="minorEastAsia"/>
          <w:sz w:val="28"/>
          <w:szCs w:val="28"/>
        </w:rPr>
      </w:pPr>
      <w:r>
        <w:rPr>
          <w:rFonts w:hint="eastAsia" w:asciiTheme="minorEastAsia" w:hAnsiTheme="minorEastAsia"/>
          <w:sz w:val="28"/>
          <w:szCs w:val="28"/>
        </w:rPr>
        <w:t>各地区、各有关部门要将特困人员救助供养制度落实情况作为督查督办的重点内容，定期组织开展专项检查。加强对特困人员救助供养资金管理使用情况的监督检查，严肃查处挤占、挪用、虚报、冒领等违纪违法行为。充分发挥社会监督作用，对公众和媒体发现揭露的问题，要及时查处并公布处理结果。完善责任追究制度，加大行政问责力度，对因责任不落实造成严重后果的单位和个人，要依纪依法追究责任。</w:t>
      </w:r>
    </w:p>
    <w:p>
      <w:pPr>
        <w:ind w:firstLine="560" w:firstLineChars="200"/>
        <w:rPr>
          <w:rFonts w:asciiTheme="minorEastAsia" w:hAnsiTheme="minorEastAsia"/>
          <w:sz w:val="28"/>
          <w:szCs w:val="28"/>
        </w:rPr>
      </w:pPr>
      <w:r>
        <w:rPr>
          <w:rFonts w:hint="eastAsia" w:asciiTheme="minorEastAsia" w:hAnsiTheme="minorEastAsia"/>
          <w:sz w:val="28"/>
          <w:szCs w:val="28"/>
        </w:rPr>
        <w:t>(五)鼓励社会参与。</w:t>
      </w:r>
    </w:p>
    <w:p>
      <w:pPr>
        <w:ind w:firstLine="560" w:firstLineChars="200"/>
        <w:rPr>
          <w:rFonts w:asciiTheme="minorEastAsia" w:hAnsiTheme="minorEastAsia"/>
          <w:sz w:val="28"/>
          <w:szCs w:val="28"/>
        </w:rPr>
      </w:pPr>
      <w:r>
        <w:rPr>
          <w:rFonts w:hint="eastAsia" w:asciiTheme="minorEastAsia" w:hAnsiTheme="minorEastAsia"/>
          <w:sz w:val="28"/>
          <w:szCs w:val="28"/>
        </w:rPr>
        <w:t>鼓励群众团体、公益慈善等社会组织、社会工作服务机构和企事业单位、志愿者等社会力量参与特困人员救助供养工作。鼓励运用政府和社会资本合作(ppp)模式，采取公建民营、民办公助等方式，支持供养服务机构建设。加大政府购买服务和项目支持力度，落实各项财政补贴、税收优惠和收费减免等政策，引导、激励公益慈善组织、社会工作服务机构，以及社会力量举办的养老、医疗等服务机构，为特困人员提供专业化个性化服务。</w:t>
      </w:r>
    </w:p>
    <w:p>
      <w:pPr>
        <w:ind w:firstLine="560" w:firstLineChars="200"/>
        <w:rPr>
          <w:rFonts w:asciiTheme="minorEastAsia" w:hAnsiTheme="minorEastAsia"/>
          <w:sz w:val="28"/>
          <w:szCs w:val="28"/>
        </w:rPr>
      </w:pPr>
      <w:r>
        <w:rPr>
          <w:rFonts w:hint="eastAsia" w:asciiTheme="minorEastAsia" w:hAnsiTheme="minorEastAsia"/>
          <w:sz w:val="28"/>
          <w:szCs w:val="28"/>
        </w:rPr>
        <w:t>(六)加强政策宣传。</w:t>
      </w:r>
    </w:p>
    <w:p>
      <w:pPr>
        <w:ind w:firstLine="560" w:firstLineChars="200"/>
        <w:rPr>
          <w:rFonts w:asciiTheme="minorEastAsia" w:hAnsiTheme="minorEastAsia"/>
          <w:sz w:val="28"/>
          <w:szCs w:val="28"/>
        </w:rPr>
      </w:pPr>
      <w:r>
        <w:rPr>
          <w:rFonts w:hint="eastAsia" w:asciiTheme="minorEastAsia" w:hAnsiTheme="minorEastAsia"/>
          <w:sz w:val="28"/>
          <w:szCs w:val="28"/>
        </w:rPr>
        <w:t>各地区、各有关部门要采用群众喜闻乐见的形式，大力宣传特困人员救助供养政策，不断提高社会知晓度，积极营造全社会关心关爱特困人员的良好氛围。</w:t>
      </w:r>
    </w:p>
    <w:p>
      <w:pPr>
        <w:ind w:firstLine="560" w:firstLineChars="200"/>
        <w:rPr>
          <w:rFonts w:hint="eastAsia" w:asciiTheme="minorEastAsia" w:hAnsiTheme="minorEastAsia"/>
          <w:sz w:val="28"/>
          <w:szCs w:val="28"/>
        </w:rPr>
      </w:pPr>
      <w:r>
        <w:rPr>
          <w:rFonts w:hint="eastAsia" w:asciiTheme="minorEastAsia" w:hAnsiTheme="minorEastAsia"/>
          <w:sz w:val="28"/>
          <w:szCs w:val="28"/>
        </w:rPr>
        <w:t>民政部、财政部要加强对本意见执行情况的监督检查，重大情况及时向国务院报告。国务院将适时组织专项督查。</w:t>
      </w:r>
    </w:p>
    <w:p>
      <w:pPr>
        <w:rPr>
          <w:rFonts w:hint="eastAsia" w:asciiTheme="minorEastAsia" w:hAnsiTheme="minorEastAsia"/>
          <w:sz w:val="28"/>
          <w:szCs w:val="28"/>
        </w:rPr>
      </w:pPr>
    </w:p>
    <w:p>
      <w:pPr>
        <w:rPr>
          <w:rFonts w:asciiTheme="minorEastAsia" w:hAnsiTheme="minorEastAsia"/>
          <w:sz w:val="28"/>
          <w:szCs w:val="28"/>
        </w:rPr>
      </w:pPr>
    </w:p>
    <w:p>
      <w:pPr>
        <w:jc w:val="right"/>
        <w:rPr>
          <w:rFonts w:asciiTheme="minorEastAsia" w:hAnsiTheme="minorEastAsia"/>
          <w:sz w:val="28"/>
          <w:szCs w:val="28"/>
        </w:rPr>
      </w:pPr>
      <w:r>
        <w:rPr>
          <w:rFonts w:hint="eastAsia" w:asciiTheme="minorEastAsia" w:hAnsiTheme="minorEastAsia"/>
          <w:sz w:val="28"/>
          <w:szCs w:val="28"/>
        </w:rPr>
        <w:t>国务院</w:t>
      </w:r>
    </w:p>
    <w:p>
      <w:pPr>
        <w:jc w:val="right"/>
        <w:rPr>
          <w:rFonts w:asciiTheme="minorEastAsia" w:hAnsiTheme="minorEastAsia"/>
          <w:sz w:val="28"/>
          <w:szCs w:val="28"/>
        </w:rPr>
      </w:pPr>
      <w:r>
        <w:rPr>
          <w:rFonts w:hint="eastAsia" w:asciiTheme="minorEastAsia" w:hAnsiTheme="minorEastAsia"/>
          <w:sz w:val="28"/>
          <w:szCs w:val="28"/>
        </w:rPr>
        <w:t>2016年2月10日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127"/>
    <w:rsid w:val="003D785C"/>
    <w:rsid w:val="00797127"/>
    <w:rsid w:val="71967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4223</Words>
  <Characters>4243</Characters>
  <Lines>30</Lines>
  <Paragraphs>8</Paragraphs>
  <TotalTime>3</TotalTime>
  <ScaleCrop>false</ScaleCrop>
  <LinksUpToDate>false</LinksUpToDate>
  <CharactersWithSpaces>4243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2021-01-14T03:53:00Z</dcterms:created>
  <dc:creator>Administrator</dc:creator>
  <cp:lastModifiedBy> 非</cp:lastModifiedBy>
  <dcterms:modified xsi:type="dcterms:W3CDTF">2023-08-25T03:07:17Z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04AE852F620C4E7E8898F6190BF516D3_13</vt:lpwstr>
  </property>
</Properties>
</file>