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Toc10305"/>
      <w:bookmarkStart w:id="1" w:name="_Toc11281"/>
      <w:bookmarkStart w:id="2" w:name="_Toc637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附</w:t>
      </w:r>
      <w:bookmarkEnd w:id="0"/>
      <w:bookmarkEnd w:id="1"/>
      <w:bookmarkEnd w:id="2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50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</w:rPr>
      </w:pPr>
      <w:bookmarkStart w:id="14" w:name="_GoBack"/>
      <w:bookmarkEnd w:id="14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  <w:t>×××生态环境厅（局）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</w:pPr>
      <w:bookmarkStart w:id="3" w:name="_Toc21336"/>
      <w:bookmarkStart w:id="4" w:name="_Toc5085"/>
      <w:bookmarkStart w:id="5" w:name="_Toc24038"/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  <w:t>行政处罚决定书</w:t>
      </w:r>
      <w:bookmarkEnd w:id="3"/>
      <w:bookmarkEnd w:id="4"/>
      <w:bookmarkEnd w:id="5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right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</w:rPr>
      </w:pPr>
      <w:bookmarkStart w:id="6" w:name="OLE_LINK1"/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eastAsia="zh-Hans"/>
        </w:rPr>
        <w:t>豫</w:t>
      </w:r>
      <w:bookmarkEnd w:id="6"/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xxxx环罚决字〔xxxx〕x号</w:t>
      </w:r>
    </w:p>
    <w:p>
      <w:pPr>
        <w:snapToGrid w:val="0"/>
        <w:spacing w:line="320" w:lineRule="exact"/>
        <w:rPr>
          <w:rFonts w:hint="default" w:ascii="Times New Roman" w:hAnsi="Times New Roman" w:cs="Times New Roman"/>
          <w:color w:val="auto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□单位名称：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统一社会信用代码：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地址：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□个人姓名：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证件类型：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证件号码：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firstLine="0" w:firstLineChars="0"/>
        <w:textAlignment w:val="auto"/>
        <w:rPr>
          <w:rFonts w:hint="default" w:ascii="Times New Roman" w:hAnsi="Times New Roman" w:eastAsia="方正黑体_GBK" w:cs="Times New Roman"/>
          <w:color w:val="auto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住址: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</w:t>
      </w:r>
      <w:r>
        <w:rPr>
          <w:rFonts w:hint="default" w:ascii="Times New Roman" w:hAnsi="Times New Roman" w:eastAsia="方正黑体_GBK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eastAsia="方正黑体_GBK" w:cs="Times New Roman"/>
          <w:color w:val="auto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方正黑体_GBK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黑体_GBK" w:cs="Times New Roman"/>
          <w:color w:val="auto"/>
          <w:sz w:val="24"/>
          <w:szCs w:val="24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firstLine="480" w:firstLineChars="200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24"/>
          <w:szCs w:val="24"/>
        </w:rPr>
      </w:pPr>
      <w:bookmarkStart w:id="7" w:name="_Toc29232"/>
      <w:r>
        <w:rPr>
          <w:rFonts w:hint="default" w:ascii="Times New Roman" w:hAnsi="Times New Roman" w:eastAsia="方正黑体_GBK" w:cs="Times New Roman"/>
          <w:color w:val="auto"/>
          <w:sz w:val="24"/>
          <w:szCs w:val="24"/>
        </w:rPr>
        <w:t>一、环境违法事实和证据</w:t>
      </w:r>
      <w:bookmarkEnd w:id="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我厅（局）于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日对你（单位）进行了调查，发现你（单位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"/>
        </w:rPr>
        <w:t>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实施了以下环境违法行为：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（陈述违法事实，如违法行为发生的时间、地点、情节、构成要件、危害后果等内容）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你（单位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"/>
        </w:rPr>
        <w:t>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的上述行为违反了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>（相关法律、法规、规章名称及条、款、项具体内容）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的规定。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以上事实，有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（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</w:rPr>
        <w:t>列举证据</w:t>
      </w:r>
      <w:r>
        <w:rPr>
          <w:rFonts w:hint="eastAsia" w:eastAsia="方正仿宋_GBK" w:cs="Times New Roman"/>
          <w:color w:val="auto"/>
          <w:sz w:val="28"/>
          <w:szCs w:val="28"/>
          <w:u w:val="single"/>
          <w:lang w:eastAsia="zh-CN"/>
        </w:rPr>
        <w:t>名称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</w:rPr>
        <w:t>、</w:t>
      </w:r>
      <w:r>
        <w:rPr>
          <w:rFonts w:hint="eastAsia" w:eastAsia="方正仿宋_GBK" w:cs="Times New Roman"/>
          <w:color w:val="auto"/>
          <w:sz w:val="28"/>
          <w:szCs w:val="28"/>
          <w:u w:val="single"/>
          <w:lang w:eastAsia="zh-CN"/>
        </w:rPr>
        <w:t>提取时间、提供单位、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</w:rPr>
        <w:t>阐述证据所要证明的内容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）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等证据为凭。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我厅（局）于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日送达了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>《行政处罚事先（听证）告知书》（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eastAsia="zh-CN"/>
        </w:rPr>
        <w:t>豫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>××××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eastAsia="zh-CN"/>
        </w:rPr>
        <w:t>环罚告字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u w:val="single"/>
        </w:rPr>
        <w:t>〔〕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>×号），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none"/>
        </w:rPr>
        <w:t>告知书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告知你（单位）陈述申辩权（听证申请权）。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日，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（叙述陈述申辩及听证过程、当事人意见理由及证据、生态环境部门采纳当事人意见的情况、理由及相关证据。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firstLine="480" w:firstLineChars="200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24"/>
          <w:szCs w:val="24"/>
        </w:rPr>
      </w:pPr>
      <w:bookmarkStart w:id="8" w:name="_Toc7667"/>
      <w:r>
        <w:rPr>
          <w:rFonts w:hint="default" w:ascii="Times New Roman" w:hAnsi="Times New Roman" w:eastAsia="方正黑体_GBK" w:cs="Times New Roman"/>
          <w:color w:val="auto"/>
          <w:sz w:val="24"/>
          <w:szCs w:val="24"/>
          <w:u w:val="none"/>
        </w:rPr>
        <w:t>二、行政处罚的依据、种类</w:t>
      </w:r>
      <w:bookmarkEnd w:id="8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根据你（单位）违法行为的事实、性质、情节、社会危害程度和相关证据，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>参照《河南省生态环境行政处罚裁量基准》：阐述适用行政处罚裁量基准情况，有从重、从轻、减轻情节的，说明法定理由和依据。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>根据（相关法律、法规、规章名称及条、款、项具体内容）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的规定，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>经集体研究，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我厅（局）对你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"/>
        </w:rPr>
        <w:t>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单位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"/>
        </w:rPr>
        <w:t>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XXX违法行为作出以下处理决定：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                  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给予罚款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"/>
        </w:rPr>
        <w:t>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大写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"/>
        </w:rPr>
        <w:t>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元的行政处罚。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firstLine="480" w:firstLineChars="200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24"/>
          <w:szCs w:val="24"/>
        </w:rPr>
      </w:pPr>
      <w:bookmarkStart w:id="9" w:name="_Toc421"/>
      <w:r>
        <w:rPr>
          <w:rFonts w:hint="default" w:ascii="Times New Roman" w:hAnsi="Times New Roman" w:eastAsia="方正黑体_GBK" w:cs="Times New Roman"/>
          <w:color w:val="auto"/>
          <w:sz w:val="24"/>
          <w:szCs w:val="24"/>
        </w:rPr>
        <w:t>三、行政处罚决定的履行方式和期限</w:t>
      </w:r>
      <w:bookmarkEnd w:id="9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根据《中华人民共和国行政处罚法》和《罚款决定与罚款收缴分离实施办法》的规定，你（单位）应当自收到本处罚决定书之日起15日内将罚款缴至XXX（开户名称：XXX；银行账号：XXX；代办银行：XXX）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或者通过电子支付系统缴纳罚款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。款项缴清后，请持银行受理回单到我厅（局）XXX处索取罚款收据，并将缴款凭据第三联（备查联）报送我厅（局）XXX房间备案。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firstLine="480" w:firstLineChars="200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24"/>
          <w:szCs w:val="24"/>
        </w:rPr>
      </w:pPr>
      <w:bookmarkStart w:id="10" w:name="_Toc9167"/>
      <w:r>
        <w:rPr>
          <w:rFonts w:hint="default" w:ascii="Times New Roman" w:hAnsi="Times New Roman" w:eastAsia="方正黑体_GBK" w:cs="Times New Roman"/>
          <w:color w:val="auto"/>
          <w:sz w:val="24"/>
          <w:szCs w:val="24"/>
        </w:rPr>
        <w:t>四、申请行政复议或提起行政诉讼的途径和期限</w:t>
      </w:r>
      <w:bookmarkEnd w:id="1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你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"/>
        </w:rPr>
        <w:t>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单位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"/>
        </w:rPr>
        <w:t>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如不服本处罚决定，可以在收到本处罚决定书之日起六十日内向×××市人民政府申请行政复议，也可以在收到本处罚决定书之日起六个月内向×××人民法院提起行政诉讼。申请行政复议或者提起行政诉讼，不停止行政处罚决定的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到期不缴纳罚款的，我厅（局）可以依据《中华人民共和国行政处罚法》第七十二条第一款第一项规定，每日按罚款数额的3%加处罚款。逾期不申请行政复议，不提起行政诉讼，又不履行本处罚决定的，我厅（局）将依法申请人民法院强制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right="42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right="42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right="42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right="42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>×××生态环境厅（局） （印章）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ind w:right="840"/>
        <w:jc w:val="center"/>
        <w:textAlignment w:val="auto"/>
        <w:rPr>
          <w:rFonts w:hint="default" w:ascii="Times New Roman" w:hAnsi="Times New Roman" w:eastAsia="黑体" w:cs="Times New Roman"/>
          <w:color w:val="auto"/>
          <w:spacing w:val="2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 xml:space="preserve">                                </w:t>
      </w:r>
      <w:r>
        <w:rPr>
          <w:rFonts w:hint="eastAsia" w:eastAsia="方正仿宋_GBK" w:cs="Times New Roman"/>
          <w:color w:val="auto"/>
          <w:sz w:val="24"/>
          <w:szCs w:val="24"/>
          <w:lang w:val="en-US" w:eastAsia="zh-CN"/>
        </w:rPr>
        <w:t xml:space="preserve">      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</w:rPr>
        <w:t xml:space="preserve">     年  月  日</w:t>
      </w:r>
    </w:p>
    <w:p>
      <w:pPr>
        <w:adjustRightInd/>
        <w:snapToGrid/>
        <w:spacing w:line="700" w:lineRule="exact"/>
        <w:jc w:val="center"/>
        <w:rPr>
          <w:rFonts w:hint="default" w:ascii="Times New Roman" w:hAnsi="Times New Roman" w:eastAsia="方正小标宋_GBK" w:cs="Times New Roman"/>
          <w:bCs/>
          <w:color w:val="auto"/>
          <w:sz w:val="44"/>
          <w:szCs w:val="44"/>
          <w:lang w:val="en"/>
        </w:rPr>
      </w:pPr>
      <w:r>
        <w:rPr>
          <w:rFonts w:hint="default" w:ascii="Times New Roman" w:hAnsi="Times New Roman" w:eastAsia="方正小标宋_GBK" w:cs="Times New Roman"/>
          <w:bCs/>
          <w:color w:val="auto"/>
          <w:sz w:val="44"/>
          <w:szCs w:val="44"/>
          <w:lang w:val="en"/>
        </w:rPr>
        <w:t>制作指南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textAlignment w:val="auto"/>
        <w:rPr>
          <w:rFonts w:hint="default" w:ascii="Times New Roman" w:hAnsi="Times New Roman" w:eastAsia="黑体" w:cs="Times New Roman"/>
          <w:color w:val="auto"/>
          <w:spacing w:val="2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bookmarkStart w:id="11" w:name="_Toc3841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一、适用范围</w:t>
      </w:r>
      <w:bookmarkEnd w:id="1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（一）生态环境部门外部文书，送达当事人。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（二）适用于经过调查取证确认当事人存在环境违法行为，作出行政处罚决定。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bookmarkStart w:id="12" w:name="_Toc27656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二、文书内容</w:t>
      </w:r>
      <w:bookmarkEnd w:id="12"/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（一）有生态环境部门名称、文书名称和发文字号。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二）有当事人名称或姓名、地址。当事人为法人或者其他组织的，填写名称和地址（与营业执照一致）、统一社会信用代码、法定代表人（负责人）姓名和职务；当事人为公民或者个体工商户、个人合伙的，注明姓名（营业执照中有字号的应注明登记的字号）、公民身份证号码、住址（与公民身份证、营业执照一致）。无营业执照的填写实际地址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（三）有调查机构名称、调查时间。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（四）有违法行为信息，如时间、地点、行为、情节、后果等。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（五）有证据信息，如证据名称、提取（作出）时间、提供（作出）单位、证明内容等。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（六）有违反的法律、法规、规章名称和条、款、项具体内容。法律、法规、规章名称用全称，如《中华人民共和国环境保护法》。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（七）有陈述申辩、听证过程、当事人意见理由及证据、生态环境部门采纳当事人意见的情况及理由。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当事人放弃陈述、申辩的，也予以说明。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（八）阐述适用行政处罚裁量基准情况，有从重、从轻、减轻情节的，说明法定理由和依据。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（九）有行政处罚的依据，如注明“依据（相关法律、法规、规章名称及条、款、项具体内容）的规定”。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（十）有行政处罚的种类、幅度信息。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（十一）有行政处罚的履行方式和期限信息。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（十二）告知不服行政处罚决定的救济途径和期限，如“你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"/>
        </w:rPr>
        <w:t>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单位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如不服本处罚决定，可在收到本处罚决定书之日起六十日内向×××市人民政府申请行政复议，也可以在六个月内向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人民法院提起行政诉讼。”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32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pacing w:val="-2"/>
          <w:sz w:val="32"/>
          <w:szCs w:val="32"/>
        </w:rPr>
        <w:t>（十三）有不履行处罚决定的法律后果，如“逾期不申请行政复议，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不提起行政诉讼，又不履行本处罚决定的，我厅（局）将依法申请人民法院强制执行。”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（十四）有生态环境部门印章、作出决定的日期。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bookmarkStart w:id="13" w:name="_Toc32268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三、注意事项</w:t>
      </w:r>
      <w:bookmarkEnd w:id="13"/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（一）</w:t>
      </w:r>
      <w:r>
        <w:rPr>
          <w:rFonts w:hint="eastAsia" w:eastAsia="方正仿宋_GBK" w:cs="Times New Roman"/>
          <w:color w:val="auto"/>
          <w:sz w:val="32"/>
          <w:szCs w:val="32"/>
          <w:lang w:eastAsia="zh-CN"/>
        </w:rPr>
        <w:t>《生态环境行政处罚办法》第五十七条对作出行政处罚决定的时限进行了修改，在原有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90日的基础上如因案情复杂或者其他原因，不能在规定期限内作出处理决定的，经生态环境主管部门负责人批准，可以延长三十日。如案情特别复杂或者有其他特殊情况，经延期仍不能作出处理决定的，应当由生态环境主管部门负责人集体讨论决定是否继续延期，决定继续延期的，继续延长期限不得超过三十日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案件办理过程中，中止、听证、公告、监测（检测）、评估、鉴定、认定、送达等时间不计入前款所指的案件办理期限。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32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pacing w:val="-2"/>
          <w:sz w:val="32"/>
          <w:szCs w:val="32"/>
        </w:rPr>
        <w:t>（二）采集和使用的证据应合法、有效。常见的证据主要有现场检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查笔录、调查询问笔录、身份证明、营业执照、现场照片、生产记录、销售单据等书证物证。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32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-2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pacing w:val="-2"/>
          <w:sz w:val="32"/>
          <w:szCs w:val="32"/>
        </w:rPr>
        <w:t>（三）行政处罚决定书应当在宣告后当场交付当事人；当事人不在场的，行政机关应当在七日内依照《中华人民共和国民事诉讼法》的有关规定，将行政处罚决定书送达当事人。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32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-2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pacing w:val="-2"/>
          <w:sz w:val="32"/>
          <w:szCs w:val="32"/>
        </w:rPr>
        <w:t>当事人同意并签订确认书的，行政机关可以采用传真、电子邮件</w:t>
      </w:r>
      <w:r>
        <w:rPr>
          <w:rFonts w:hint="eastAsia" w:eastAsia="方正仿宋_GBK" w:cs="Times New Roman"/>
          <w:color w:val="auto"/>
          <w:spacing w:val="-2"/>
          <w:sz w:val="32"/>
          <w:szCs w:val="32"/>
          <w:lang w:eastAsia="zh-CN"/>
        </w:rPr>
        <w:t>、移动通信</w:t>
      </w:r>
      <w:r>
        <w:rPr>
          <w:rFonts w:hint="default" w:ascii="Times New Roman" w:hAnsi="Times New Roman" w:eastAsia="方正仿宋_GBK" w:cs="Times New Roman"/>
          <w:color w:val="auto"/>
          <w:spacing w:val="-2"/>
          <w:sz w:val="32"/>
          <w:szCs w:val="32"/>
        </w:rPr>
        <w:t>等能够确认其收悉的电子方式送达执法文书，并通过拍照、截屏、录音、录像等方式予以记录。传真、电子邮件、移动通信等到达当事人特定系统的日期为送达日期。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32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pacing w:val="-2"/>
          <w:sz w:val="32"/>
          <w:szCs w:val="32"/>
        </w:rPr>
        <w:t>（四）加强对行政处罚决定书履行情况的监督，及时申请人民法院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强制执行，确保执行到位。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（五）行政处罚决定书应有说理性内容，说明事理、情理和法理。主要包括：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对违法行为的构成要件、因果关系和违法事实的认定过程等陈述清楚。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阐述证据形式和证据所要证明的内容。 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3.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适用法律依据时应当完整地引用定性依据和处罚依据。 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4.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对当事人陈述申辩理由、证据或听证的过程、结论和行政机关是否采纳意见的理由、依据，应当详细阐述，当事人放弃陈述申辩或听证的也应予以说明。</w:t>
      </w:r>
    </w:p>
    <w:p>
      <w:pPr>
        <w:tabs>
          <w:tab w:val="left" w:pos="6840"/>
        </w:tabs>
        <w:spacing w:line="590" w:lineRule="exact"/>
        <w:ind w:firstLine="640" w:firstLineChars="200"/>
        <w:rPr>
          <w:rFonts w:hint="default" w:eastAsia="方正仿宋_GBK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5.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阐述适用行政处罚裁量基准情况，作出从重、从轻、减轻行政处罚的，应当在行政处罚决定书中说明法定理由和依据。</w:t>
      </w:r>
    </w:p>
    <w:p>
      <w:pPr>
        <w:keepNext w:val="0"/>
        <w:keepLines w:val="0"/>
        <w:pageBreakBefore w:val="0"/>
        <w:widowControl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（六）</w:t>
      </w:r>
      <w:r>
        <w:rPr>
          <w:rFonts w:hint="eastAsia" w:eastAsia="方正仿宋_GBK" w:cs="Times New Roman"/>
          <w:color w:val="auto"/>
          <w:sz w:val="32"/>
          <w:szCs w:val="32"/>
          <w:lang w:eastAsia="zh-CN"/>
        </w:rPr>
        <w:t>生态环境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行政处罚决定</w:t>
      </w:r>
      <w:r>
        <w:rPr>
          <w:rFonts w:hint="eastAsia" w:eastAsia="方正仿宋_GBK" w:cs="Times New Roman"/>
          <w:color w:val="auto"/>
          <w:sz w:val="32"/>
          <w:szCs w:val="32"/>
          <w:lang w:eastAsia="zh-CN"/>
        </w:rPr>
        <w:t>应当自作出之日起七日内公开。法律、行政法规另有规定的，从其规定。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本文书一份送达当事人（使用送达回证），一份随卷归档（附送达回证）。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1DF1C4"/>
    <w:multiLevelType w:val="singleLevel"/>
    <w:tmpl w:val="3F1DF1C4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11AD3"/>
    <w:rsid w:val="36E11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jc w:val="center"/>
    </w:pPr>
    <w:rPr>
      <w:rFonts w:ascii="华文中宋" w:eastAsia="华文中宋"/>
      <w:b/>
      <w:bCs/>
      <w:sz w:val="44"/>
      <w:szCs w:val="36"/>
    </w:rPr>
  </w:style>
  <w:style w:type="paragraph" w:customStyle="1" w:styleId="5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2023-08-29T03:04:00Z</dcterms:created>
  <dc:creator>Administrator</dc:creator>
  <cp:lastModifiedBy>Administrator</cp:lastModifiedBy>
  <dcterms:modified xsi:type="dcterms:W3CDTF">2023-08-29T03:07:14Z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73CA9106D72D4D6580C4F6CD0450BFE0</vt:lpwstr>
  </property>
</Properties>
</file>