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27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  <w:t>×××生态环境厅（局）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</w:pPr>
      <w:bookmarkStart w:id="0" w:name="_Toc20943"/>
      <w:bookmarkStart w:id="1" w:name="_Toc10394"/>
      <w:bookmarkStart w:id="2" w:name="_Toc30261"/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  <w:t>责令改正违法行为决定书</w:t>
      </w:r>
      <w:bookmarkEnd w:id="0"/>
      <w:bookmarkEnd w:id="1"/>
      <w:bookmarkEnd w:id="2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right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eastAsia="zh-Hans"/>
        </w:rPr>
        <w:t>豫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xxxx环责改字〔xxxx〕x号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□单位名称：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4"/>
        </w:rPr>
        <w:t>统一社会信用代码：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4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地址：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                               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sz w:val="24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□</w:t>
      </w:r>
      <w:r>
        <w:rPr>
          <w:rFonts w:hint="eastAsia" w:ascii="仿宋_GB2312" w:hAnsi="仿宋_GB2312" w:eastAsia="仿宋_GB2312" w:cs="仿宋_GB2312"/>
          <w:color w:val="auto"/>
          <w:sz w:val="24"/>
          <w:lang w:eastAsia="zh-CN"/>
        </w:rPr>
        <w:t>个</w:t>
      </w:r>
      <w:r>
        <w:rPr>
          <w:rFonts w:hint="eastAsia" w:ascii="仿宋_GB2312" w:hAnsi="仿宋_GB2312" w:eastAsia="仿宋_GB2312" w:cs="仿宋_GB2312"/>
          <w:color w:val="auto"/>
          <w:sz w:val="24"/>
        </w:rPr>
        <w:t>人姓名：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24"/>
        </w:rPr>
        <w:t>证件类型：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4"/>
        </w:rPr>
        <w:t>证件号码：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住址：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                       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4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eastAsia="方正仿宋_GBK" w:cs="Times New Roman"/>
          <w:color w:val="auto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我厅（局）于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日对你（单位）进行了调查，发现你（单位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实施了以下环境违法行为：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（陈述违法事实，如违法行为发生的时间、地点、情节、动机、危害后果等内容）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non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以上事实，有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（列举证据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eastAsia="zh-CN"/>
        </w:rPr>
        <w:t>名称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>，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  <w:lang w:eastAsia="zh-CN"/>
        </w:rPr>
        <w:t>提取（作出）时间、提供（作出）单位、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阐述证据所要证明的内容）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等证据为凭。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上述行为违反了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>（相关法律、法规、规章名称及条、款、项具体内容）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的规定。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lang w:val="en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依据《中华人民共和国行政处罚法》第二十八条第一款行政机关实施行政处罚时，应当责令当事人改正或者限期改正违法行为和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>（相关法律、法规、规章名称及条、款、项具体内容）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的规定，现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</w:rPr>
        <w:t>责令你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lang w:val="e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</w:rPr>
        <w:t>单位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lang w:val="e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lang w:val="en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lang w:eastAsia="zh-CN"/>
        </w:rPr>
        <w:t>□立即改正违法行为。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lang w:eastAsia="zh-CN"/>
        </w:rPr>
        <w:t>□在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lang w:val="en-US" w:eastAsia="zh-CN"/>
        </w:rPr>
        <w:t>日前改正违法行为。改正内容和要求如下：</w:t>
      </w:r>
      <w:r>
        <w:rPr>
          <w:rFonts w:hint="eastAsia" w:ascii="仿宋_GB2312" w:hAnsi="仿宋_GB2312" w:eastAsia="仿宋_GB2312" w:cs="仿宋_GB2312"/>
          <w:color w:val="auto"/>
          <w:spacing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2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我厅（局）将对你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"/>
        </w:rPr>
        <w:t>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 xml:space="preserve"> 改正违法行为的情况进行监督。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2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（适用按日连续处罚的：我厅（局）将在30日内对你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"/>
        </w:rPr>
        <w:t>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 xml:space="preserve"> 改正违法行为的情况进行复查。如你（单位）拒不改正违法排污行为，我厅（局）将按照《中华人民共和国环境保护法》第五十九条第一款的规定，对你（单位）实施按日连续处罚。）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2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你（单位）如对本决定不服，可在收到本决定书之日起六十日内向×××市人民政府申请行政复议，也可在收到本决定书之日起六个月内向×××人民法院提起行政诉讼。如你（单位）拒不改正上述违法行为，我厅（局）将申请人民法院强制执行。</w:t>
      </w:r>
      <w:bookmarkStart w:id="9" w:name="_GoBack"/>
      <w:bookmarkEnd w:id="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 xml:space="preserve">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firstLine="48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 xml:space="preserve"> </w:t>
      </w:r>
      <w:bookmarkStart w:id="3" w:name="_Toc568"/>
      <w:bookmarkStart w:id="4" w:name="_Toc21724"/>
      <w:bookmarkStart w:id="5" w:name="_Toc32410"/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×××生态环境厅（局）（印章）</w:t>
      </w:r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</w:pPr>
      <w:r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  <w:t>制作指南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textAlignment w:val="auto"/>
        <w:rPr>
          <w:rFonts w:hint="default" w:ascii="Times New Roman" w:hAnsi="Times New Roman" w:eastAsia="黑体" w:cs="Times New Roman"/>
          <w:color w:val="auto"/>
          <w:spacing w:val="2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bookmarkStart w:id="6" w:name="_Toc29259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一、适用范围</w:t>
      </w:r>
      <w:bookmarkEnd w:id="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（一）生态环境部门外部文书，送达当事人。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pacing w:val="-2"/>
          <w:sz w:val="32"/>
          <w:szCs w:val="32"/>
        </w:rPr>
        <w:t>（二）适用于经过调查取证确认当事人存在环境违法行为，责令当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事人改正或者限期改正。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bookmarkStart w:id="7" w:name="_Toc16809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二、文书内容</w:t>
      </w:r>
      <w:bookmarkEnd w:id="7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（一）有生态环境部门名称、文书名称和发文字号。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24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</w:rPr>
        <w:t>（二）有当事人名称或姓名、地址。当事人为法人或者其他组织的，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填写名称和地址（与营业执照一致）、法定代表人（负责人）姓名和职务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、统一社会信用代码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；当事人为公民或者个体工商户、个人合伙的，注明姓名（营业执照中有字号的应注明登记的字号）、公民身份证号码、住址（与公民身份证、营业执照一致）。无营业执照的填写实际地址。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（三）有调查机构名称、调查时间。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（四）有违法行为信息，如时间、地点、行为、情节、动机、后果等。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（五）有证据信息，如证据名称、提取（作出）时间、提供（作出）单位、证明内容等。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（六）有违反的法律、法规、规章名称和条款序号。法律、法规、规章名称用全称，如《中华人民共和国环境保护法》。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（七）有责令改正的依据，如注明“依据《中华人民共和国行政处罚法》第二十八条第一款和（相关法律、法规、规章名称及条、款、项具体内容）”。法律、法规、规章有禁止性规定但无罚则的，可不写本项。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（八）有责令改正的具体内容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和期限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一般为责令当事人改正或限期改正违法行为，根据个案情况选择合理内容。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有的法律、法规、规章规定限期改正为行政处罚前置条件的，应明确告知其逾期不改正应承担的法律责任。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法律、法规、规章有禁止性规定但无罚则的，可写明“责令你（单位）（于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日之前）改正上述违法行为”。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24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</w:rPr>
        <w:t>（九）有对违法行为改正情况进行监督的信息，如“我局将对你（单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位）改正违法行为的情况进行监督”。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（十）有拒（逾期）不改正的法律后果，如决定书中环境违法问题符合《中华人民共和国环境保护法》第六十三条的，应当载明移送公安机关予以行政拘留的法律后果。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（十一）告知不服行政命令的救济途径和期限，如“你（单位）如对本决定不服，可在收到本决定书之日起六十日内向×××市人民政府申请行政复议，也可在收到本决定书之日起六个月内向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×××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人民法院提起行政诉讼。如你（单位）拒不改正上述违法行为，我厅（局）将申请人民法院强制执行。”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（十二）有生态环境部门印章、作出决定的日期。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bookmarkStart w:id="8" w:name="_Toc23024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三、注意事项</w:t>
      </w:r>
      <w:bookmarkEnd w:id="8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32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-2"/>
          <w:sz w:val="32"/>
          <w:szCs w:val="32"/>
        </w:rPr>
        <w:t>（一）本文书是指行政机关单独作出责令改正决定时使用。根据需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要，责令改正的具体内容也可以体现在行政处罚决定书的内容中。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需要注意的是，根据《行政处罚法》第二十八条规定，行政机关实施行政处罚时，应当责令当事人改正或者限期改正违法行为，即责令当事人改正违法行为是法律的强制性规定，不能省去。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责令当事人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立即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/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限期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改正某具体行为的，应明确改正的具体期限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（立即改正或者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XX日改正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，详细写明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改正的具体行为，而不能简单写为“责令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限期改正违法行为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”。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（三）如果当事人行为涉及到违法排放污染物等违法行为，应当责令立即停止违法行为，并告知当事人拒不改正可能承担按日连续处罚的法律后果。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32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pacing w:val="-2"/>
          <w:sz w:val="32"/>
          <w:szCs w:val="32"/>
        </w:rPr>
        <w:t>（四）行政执法机关应当及时对当事人违法行为的改正情况进行复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查。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）此文书一式两份，一份交于当事人、一份随卷归档。随卷时应附《内部审批表》和《送达回证》。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3111FA"/>
    <w:rsid w:val="7F311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jc w:val="center"/>
    </w:pPr>
    <w:rPr>
      <w:rFonts w:ascii="华文中宋" w:eastAsia="华文中宋"/>
      <w:b/>
      <w:bCs/>
      <w:sz w:val="44"/>
      <w:szCs w:val="36"/>
    </w:rPr>
  </w:style>
  <w:style w:type="paragraph" w:styleId="3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2023-08-29T03:18:00Z</dcterms:created>
  <dc:creator>Administrator</dc:creator>
  <cp:lastModifiedBy>Administrator</cp:lastModifiedBy>
  <dcterms:modified xsi:type="dcterms:W3CDTF">2023-08-29T03:19:06Z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F48929BB4CB04C5BA7BC86DBF7E82A73</vt:lpwstr>
  </property>
</Properties>
</file>