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60" w:beforeAutospacing="0" w:after="60" w:afterAutospacing="0" w:line="207" w:lineRule="atLeast"/>
        <w:ind w:left="0" w:right="0" w:firstLine="0"/>
        <w:jc w:val="center"/>
        <w:rPr>
          <w:rFonts w:ascii="sans-serif" w:hAnsi="sans-serif" w:eastAsia="sans-serif" w:cs="sans-serif"/>
          <w:i w:val="0"/>
          <w:iCs w:val="0"/>
          <w:caps w:val="0"/>
          <w:color w:val="000000"/>
          <w:spacing w:val="0"/>
          <w:sz w:val="19"/>
          <w:szCs w:val="19"/>
        </w:rPr>
      </w:pPr>
      <w:r>
        <w:rPr>
          <w:rFonts w:ascii="方正小标宋简体" w:hAnsi="方正小标宋简体" w:eastAsia="方正小标宋简体" w:cs="方正小标宋简体"/>
          <w:i w:val="0"/>
          <w:iCs w:val="0"/>
          <w:caps w:val="0"/>
          <w:color w:val="000000"/>
          <w:spacing w:val="9"/>
          <w:kern w:val="0"/>
          <w:sz w:val="44"/>
          <w:szCs w:val="44"/>
          <w:lang w:val="en-US" w:eastAsia="zh-CN" w:bidi="ar"/>
        </w:rPr>
        <w:t>202</w:t>
      </w:r>
      <w:r>
        <w:rPr>
          <w:rFonts w:hint="eastAsia" w:ascii="方正小标宋简体" w:hAnsi="方正小标宋简体" w:eastAsia="方正小标宋简体" w:cs="方正小标宋简体"/>
          <w:i w:val="0"/>
          <w:iCs w:val="0"/>
          <w:caps w:val="0"/>
          <w:color w:val="000000"/>
          <w:spacing w:val="9"/>
          <w:kern w:val="0"/>
          <w:sz w:val="44"/>
          <w:szCs w:val="44"/>
          <w:lang w:val="en-US" w:eastAsia="zh-CN" w:bidi="ar"/>
        </w:rPr>
        <w:t>3年度市场监管领域部门联合双随机、一公开抽查计划</w:t>
      </w:r>
      <w:bookmarkStart w:id="0" w:name="_GoBack"/>
      <w:bookmarkEnd w:id="0"/>
      <w:r>
        <w:rPr>
          <w:rFonts w:hint="eastAsia" w:ascii="方正小标宋简体" w:hAnsi="方正小标宋简体" w:eastAsia="方正小标宋简体" w:cs="方正小标宋简体"/>
          <w:i w:val="0"/>
          <w:iCs w:val="0"/>
          <w:caps w:val="0"/>
          <w:color w:val="000000"/>
          <w:spacing w:val="9"/>
          <w:kern w:val="0"/>
          <w:sz w:val="44"/>
          <w:szCs w:val="44"/>
          <w:lang w:val="en-US" w:eastAsia="zh-CN" w:bidi="ar"/>
        </w:rPr>
        <w:t>表</w:t>
      </w:r>
    </w:p>
    <w:tbl>
      <w:tblPr>
        <w:tblW w:w="1431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456"/>
        <w:gridCol w:w="2073"/>
        <w:gridCol w:w="2309"/>
        <w:gridCol w:w="1059"/>
        <w:gridCol w:w="2451"/>
        <w:gridCol w:w="932"/>
        <w:gridCol w:w="1181"/>
        <w:gridCol w:w="1163"/>
        <w:gridCol w:w="1224"/>
        <w:gridCol w:w="14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760" w:hRule="atLeast"/>
        </w:trPr>
        <w:tc>
          <w:tcPr>
            <w:tcW w:w="456" w:type="dxa"/>
            <w:tcBorders>
              <w:top w:val="single" w:color="000000" w:sz="8" w:space="0"/>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ascii="黑体" w:hAnsi="宋体" w:eastAsia="黑体" w:cs="黑体"/>
                <w:i w:val="0"/>
                <w:iCs w:val="0"/>
                <w:caps w:val="0"/>
                <w:color w:val="000000"/>
                <w:spacing w:val="0"/>
                <w:kern w:val="0"/>
                <w:sz w:val="24"/>
                <w:szCs w:val="24"/>
                <w:bdr w:val="none" w:color="auto" w:sz="0" w:space="0"/>
                <w:lang w:val="en-US" w:eastAsia="zh-CN" w:bidi="ar"/>
              </w:rPr>
              <w:t>序号</w:t>
            </w:r>
          </w:p>
        </w:tc>
        <w:tc>
          <w:tcPr>
            <w:tcW w:w="2073"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部门联合抽查事项</w:t>
            </w:r>
          </w:p>
        </w:tc>
        <w:tc>
          <w:tcPr>
            <w:tcW w:w="2309"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抽查任务名称</w:t>
            </w:r>
          </w:p>
        </w:tc>
        <w:tc>
          <w:tcPr>
            <w:tcW w:w="1059"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抽查方式</w:t>
            </w:r>
          </w:p>
        </w:tc>
        <w:tc>
          <w:tcPr>
            <w:tcW w:w="2451"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检查对象</w:t>
            </w:r>
          </w:p>
        </w:tc>
        <w:tc>
          <w:tcPr>
            <w:tcW w:w="932"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检查方式</w:t>
            </w:r>
          </w:p>
        </w:tc>
        <w:tc>
          <w:tcPr>
            <w:tcW w:w="1181"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抽查比例</w:t>
            </w:r>
          </w:p>
        </w:tc>
        <w:tc>
          <w:tcPr>
            <w:tcW w:w="1163"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抽查时间</w:t>
            </w:r>
          </w:p>
        </w:tc>
        <w:tc>
          <w:tcPr>
            <w:tcW w:w="1224"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发起部门</w:t>
            </w:r>
          </w:p>
        </w:tc>
        <w:tc>
          <w:tcPr>
            <w:tcW w:w="1462" w:type="dxa"/>
            <w:tcBorders>
              <w:top w:val="single" w:color="000000" w:sz="8" w:space="0"/>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黑体" w:hAnsi="宋体" w:eastAsia="黑体" w:cs="黑体"/>
                <w:i w:val="0"/>
                <w:iCs w:val="0"/>
                <w:caps w:val="0"/>
                <w:color w:val="000000"/>
                <w:spacing w:val="0"/>
                <w:kern w:val="0"/>
                <w:sz w:val="24"/>
                <w:szCs w:val="24"/>
                <w:bdr w:val="none" w:color="auto" w:sz="0" w:space="0"/>
                <w:lang w:val="en-US" w:eastAsia="zh-CN" w:bidi="ar"/>
              </w:rPr>
              <w:t>配合部门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粮食收购活动专项检查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2023年粮食收购活动专项检查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开展粮食购销业务经营者</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发展改革委员会</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38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政策性粮食销售出库专项检查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2023年政策性粮食销售出库专项检查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当年具有政策性粮食出库任务的存储企业。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检查比例原则上不低于当年参与政策性粮食出库企业的20%。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发展改革委员会</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对爆破作业单位的联合检查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2023年对爆破作业单位的联合抽查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爆破作业单位</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公安局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4</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对保安从业单位的联合检查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2023年对保安从业单位的联合检查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保安从业单位</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公安局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5</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对公章刻制业的联合检查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2023年对公章刻制业的联合抽查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公章刻制业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100%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公安局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44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6</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对娱乐场所业的联合抽查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2023年对娱乐场所的联合抽查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娱乐场所</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100%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文化广电和旅游局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公安局、市场监督管理局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7</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客运企业监督检查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2023年客运企业监督检查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道路旅客运输企业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100%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交通运输局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公安局、市场监督管理局、文化广电和旅游局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8</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校车安全管理专项检查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2023年校车安全管理专项检查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校车使用单位（学校、幼儿园）</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5%</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教体局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公安局、交通运输局、应急管理局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9</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清真食品生产经营行为检查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2023年清真食品随机抽查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不定向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辖区内清真食品生产经营单位</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民族宗教事务局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10</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检查种子包装标识、标签是否规范。</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2023年种子监督检查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种子经营企业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40%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农业农村局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11</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检查肥料包装标识、标签是否规范。</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2023年肥料监督检查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肥料生产企业、经营企业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40%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农业农村局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12</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检查农药经营许可证，农药包装标识、标签是否规范。</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2023年农药监督检查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农药生产企业、经营企业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40%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农业农村局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13</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人民防空工程维护管理的监督检查。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2023年人防工程维护管理联合抽查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竣工人防工程</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人防办</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0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14</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1.对未按照地震动参数复核或者地震小区划结果确定的抗震设防要求进行抗震设防行为的行政检查。2.人民防空工程维护管理的监督检查。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2023年人防工程维护管理与抗震设防行为的联合抽查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竣工人防工程</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人防办</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15</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4"/>
                <w:szCs w:val="24"/>
                <w:bdr w:val="none" w:color="auto" w:sz="0" w:space="0"/>
                <w:lang w:val="en-US" w:eastAsia="zh-CN" w:bidi="ar"/>
              </w:rPr>
              <w:t>人力资源服务、劳务派遣用工等人力资源市场秩序的检查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2023年清理整顿人力资源市场秩序专项检查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人力资源服务机构、职业中介劳务派遣公司、各类招工用人单位</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70%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人力资源和社会保障局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公安局、市场监督管理局、文化广电和旅游局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16</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对用人单位制定内部劳动保障规章制度情况的联合检查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2023年用人单位制定内部劳动保障规章制度的情况</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不定向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各类用人单位</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人力资源和社会保障局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17</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`加油站的检查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2023年加油站联合抽查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不定向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全县加油站</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5%</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商务局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18</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家庭服务机构的监督检查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2023年对家庭服务机构的监督检查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辖区内的家庭服务机构</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40%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商务局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19</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城镇污水处理设施污染防治情况的检查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2023年城镇污水处理厂联合抽查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城镇污水处理厂</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40%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生态环境局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应急管理局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检验检测机构监督检查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机动车检测机构监督检查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机动车检测机构</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≧20%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2"/>
                <w:szCs w:val="22"/>
                <w:bdr w:val="none" w:color="auto" w:sz="0" w:space="0"/>
                <w:lang w:val="en-US" w:eastAsia="zh-CN" w:bidi="ar"/>
              </w:rPr>
              <w:t>生态环境局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21</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计划用水户监督检查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计划用水户监督检查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计划用水户</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40%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水利局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22</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计划用水户监督检查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特殊用水行业监督检查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县管（特殊用水户）</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5%</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水利局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23</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律师事务所监督检查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对律师事务所监督检查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律师事务所</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5%</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司法局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27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24</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1.依法提供统计资料情况;2.依法建立并执行统计资料管理制度情况;3.依法为履行法定填报职责提供保障情况;4.依法设置原始记录、统计台账情况;5.依法配合统计调查和统计监督检查情况</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开展入退库企业（项目）双随机、一公开联合抽查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入库企业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统计局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29"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25</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对宾馆、旅店业从业单位联合检查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三门峡市卫生健康领域2023年度双随机、一公开部门联合抽查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各类宾馆、旅店</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5%</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卫生健康委员会</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68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26</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对互联网上网服务营业场所经营单位从事互联网上网服务经营活动的违法类行为，从事互联网上网服务经营活动监督检查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2023年对互联网上网服务经营单位进行部门联合抽查的计划</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互联网上网经营单位</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15%</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文化广电和旅游局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27</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对旅行社及其分支机构市场监督检查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2023年对旅行社进行部门联合抽查的计划</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旅行社、及其分子机构经营单位</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15%</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文化广电和旅游局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交通运输局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28</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企业安全生产有关制度制定、落实情况的检查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2023年度对工贸企业的监督检查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不定向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规模以上工贸企业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40%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应急管理局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29</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对危险化学品经营企业的监督检查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对危险化学品经营企业的监督检查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不定向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危险化学品经营企业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25%</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应急管理局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生态环境局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30</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对非煤矿山生产企业的监督检查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对非煤矿山生产企业的监督检查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不定向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非煤矿山生产企业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40%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应急管理局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公安局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物业服务企业监督检查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物业服务企业监督检查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物业服务企业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住房和城乡建设局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820" w:hRule="atLeast"/>
        </w:trPr>
        <w:tc>
          <w:tcPr>
            <w:tcW w:w="456" w:type="dxa"/>
            <w:tcBorders>
              <w:top w:val="nil"/>
              <w:left w:val="single" w:color="000000" w:sz="8" w:space="0"/>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32</w:t>
            </w:r>
          </w:p>
        </w:tc>
        <w:tc>
          <w:tcPr>
            <w:tcW w:w="207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矿山地质环境保护与土地复垦监督检查</w:t>
            </w:r>
          </w:p>
        </w:tc>
        <w:tc>
          <w:tcPr>
            <w:tcW w:w="230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矿山地质环境保护与土地复垦监督检查</w:t>
            </w:r>
          </w:p>
        </w:tc>
        <w:tc>
          <w:tcPr>
            <w:tcW w:w="1059"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不定向</w:t>
            </w:r>
          </w:p>
        </w:tc>
        <w:tc>
          <w:tcPr>
            <w:tcW w:w="245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矿山企业</w:t>
            </w:r>
          </w:p>
        </w:tc>
        <w:tc>
          <w:tcPr>
            <w:tcW w:w="93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现场检查</w:t>
            </w:r>
          </w:p>
        </w:tc>
        <w:tc>
          <w:tcPr>
            <w:tcW w:w="1181"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30%</w:t>
            </w:r>
          </w:p>
        </w:tc>
        <w:tc>
          <w:tcPr>
            <w:tcW w:w="1163"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3-10月</w:t>
            </w:r>
          </w:p>
        </w:tc>
        <w:tc>
          <w:tcPr>
            <w:tcW w:w="1224"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自然资源和规划局</w:t>
            </w:r>
          </w:p>
        </w:tc>
        <w:tc>
          <w:tcPr>
            <w:tcW w:w="1462" w:type="dxa"/>
            <w:tcBorders>
              <w:top w:val="nil"/>
              <w:left w:val="nil"/>
              <w:bottom w:val="single" w:color="000000" w:sz="8" w:space="0"/>
              <w:right w:val="single" w:color="000000" w:sz="8" w:space="0"/>
            </w:tcBorders>
            <w:shd w:val="clear"/>
            <w:tcMar>
              <w:top w:w="0" w:type="dxa"/>
              <w:left w:w="108" w:type="dxa"/>
              <w:bottom w:w="0"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textAlignment w:val="center"/>
            </w:pPr>
            <w:r>
              <w:rPr>
                <w:rFonts w:hint="eastAsia" w:ascii="宋体" w:hAnsi="宋体" w:eastAsia="宋体" w:cs="宋体"/>
                <w:i w:val="0"/>
                <w:iCs w:val="0"/>
                <w:caps w:val="0"/>
                <w:color w:val="000000"/>
                <w:spacing w:val="0"/>
                <w:kern w:val="0"/>
                <w:sz w:val="21"/>
                <w:szCs w:val="21"/>
                <w:bdr w:val="none" w:color="auto" w:sz="0" w:space="0"/>
                <w:lang w:val="en-US" w:eastAsia="zh-CN" w:bidi="ar"/>
              </w:rPr>
              <w:t>市场监督管理局</w:t>
            </w:r>
          </w:p>
        </w:tc>
      </w:tr>
    </w:tbl>
    <w:p>
      <w:pPr>
        <w:pStyle w:val="2"/>
        <w:keepNext w:val="0"/>
        <w:keepLines w:val="0"/>
        <w:widowControl/>
        <w:suppressLineNumbers w:val="0"/>
        <w:spacing w:before="60" w:beforeAutospacing="0" w:after="60" w:afterAutospacing="0"/>
        <w:ind w:left="0" w:right="0" w:firstLine="0"/>
        <w:rPr>
          <w:rFonts w:hint="default" w:ascii="sans-serif" w:hAnsi="sans-serif" w:eastAsia="sans-serif" w:cs="sans-serif"/>
          <w:i w:val="0"/>
          <w:iCs w:val="0"/>
          <w:caps w:val="0"/>
          <w:color w:val="000000"/>
          <w:spacing w:val="0"/>
          <w:sz w:val="19"/>
          <w:szCs w:val="19"/>
        </w:rPr>
      </w:pPr>
      <w:r>
        <w:rPr>
          <w:rFonts w:hint="default" w:ascii="sans-serif" w:hAnsi="sans-serif" w:eastAsia="sans-serif" w:cs="sans-serif"/>
          <w:i w:val="0"/>
          <w:iCs w:val="0"/>
          <w:caps w:val="0"/>
          <w:color w:val="000000"/>
          <w:spacing w:val="0"/>
          <w:sz w:val="19"/>
          <w:szCs w:val="19"/>
        </w:rPr>
        <w:t>​</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kYWExNGIxNTMzN2I4NWIxMjg0MzllODI0OGY3ODcifQ=="/>
  </w:docVars>
  <w:rsids>
    <w:rsidRoot w:val="00000000"/>
    <w:rsid w:val="653874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2024-04-24T08:27:54Z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1CBAF33F14E5495395490E3276D5E217_12</vt:lpwstr>
  </property>
</Properties>
</file>