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A211F8">
      <w:pPr>
        <w:spacing w:line="310" w:lineRule="auto"/>
        <w:rPr>
          <w:rFonts w:ascii="Arial"/>
          <w:sz w:val="21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page">
                  <wp:posOffset>478790</wp:posOffset>
                </wp:positionH>
                <wp:positionV relativeFrom="page">
                  <wp:posOffset>983615</wp:posOffset>
                </wp:positionV>
                <wp:extent cx="205740" cy="221615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740" cy="2216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507F13B4">
                            <w:pPr>
                              <w:spacing w:before="19" w:line="242" w:lineRule="auto"/>
                              <w:ind w:left="20"/>
                              <w:rPr>
                                <w:rFonts w:ascii="宋体" w:hAnsi="宋体" w:eastAsia="宋体" w:cs="宋体"/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vert="eaVert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7.7pt;margin-top:77.45pt;height:17.45pt;width:16.2pt;mso-position-horizontal-relative:page;mso-position-vertical-relative:page;z-index:251659264;mso-width-relative:page;mso-height-relative:page;" filled="f" stroked="f" coordsize="21600,21600" o:allowincell="f" o:gfxdata="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NeHKsLXAAAACgEAAA8AAAAAAAAAAQAgAAAAIgAAAGRycy9kb3du&#10;cmV2LnhtbFBLAQIUABQAAAAIAIdO4kA5+R75xwEAAI8DAAAOAAAAAAAAAAEAIAAAACYBAABkcnMv&#10;ZTJvRG9jLnhtbFBLBQYAAAAABgAGAFkBAABfBQAAAAA=&#10;">
                <v:path/>
                <v:fill on="f" focussize="0,0"/>
                <v:stroke on="f"/>
                <v:imagedata o:title=""/>
                <o:lock v:ext="edit" aspectratio="f"/>
                <v:textbox inset="0mm,0mm,0mm,0mm" style="layout-flow:vertical-ideographic;">
                  <w:txbxContent>
                    <w:p w14:paraId="507F13B4">
                      <w:pPr>
                        <w:spacing w:before="19" w:line="242" w:lineRule="auto"/>
                        <w:ind w:left="20"/>
                        <w:rPr>
                          <w:rFonts w:ascii="宋体" w:hAnsi="宋体" w:eastAsia="宋体" w:cs="宋体"/>
                          <w:sz w:val="21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66DDF7A">
      <w:pPr>
        <w:spacing w:before="104" w:line="224" w:lineRule="auto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22"/>
          <w:sz w:val="32"/>
          <w:szCs w:val="32"/>
        </w:rPr>
        <w:t>附</w:t>
      </w:r>
      <w:r>
        <w:rPr>
          <w:rFonts w:ascii="黑体" w:hAnsi="黑体" w:eastAsia="黑体" w:cs="黑体"/>
          <w:spacing w:val="-19"/>
          <w:sz w:val="32"/>
          <w:szCs w:val="32"/>
        </w:rPr>
        <w:t>件：</w:t>
      </w:r>
    </w:p>
    <w:p w14:paraId="79A31704">
      <w:pPr>
        <w:widowControl w:val="0"/>
        <w:kinsoku/>
        <w:autoSpaceDE/>
        <w:autoSpaceDN/>
        <w:adjustRightInd/>
        <w:snapToGrid/>
        <w:spacing w:afterLines="50" w:line="520" w:lineRule="exact"/>
        <w:jc w:val="both"/>
        <w:textAlignment w:val="auto"/>
        <w:rPr>
          <w:rFonts w:hint="eastAsia" w:ascii="方正小标宋简体" w:hAnsi="仿宋" w:eastAsia="方正小标宋简体" w:cs="Times New Roman"/>
          <w:snapToGrid/>
          <w:kern w:val="2"/>
          <w:sz w:val="44"/>
          <w:szCs w:val="44"/>
          <w:u w:val="none"/>
          <w:lang w:val="en-US" w:eastAsia="zh-CN" w:bidi="ar-SA"/>
        </w:rPr>
      </w:pPr>
    </w:p>
    <w:p w14:paraId="522E7389">
      <w:pPr>
        <w:widowControl w:val="0"/>
        <w:kinsoku/>
        <w:autoSpaceDE/>
        <w:autoSpaceDN/>
        <w:adjustRightInd/>
        <w:snapToGrid/>
        <w:spacing w:afterLines="50" w:line="520" w:lineRule="exact"/>
        <w:jc w:val="center"/>
        <w:textAlignment w:val="auto"/>
        <w:rPr>
          <w:rFonts w:hint="eastAsia" w:ascii="方正小标宋简体" w:hAnsi="仿宋" w:eastAsia="方正小标宋简体" w:cs="Times New Roman"/>
          <w:snapToGrid/>
          <w:kern w:val="2"/>
          <w:sz w:val="44"/>
          <w:szCs w:val="44"/>
          <w:u w:val="none"/>
          <w:lang w:val="en-US" w:eastAsia="zh-CN" w:bidi="ar-SA"/>
        </w:rPr>
      </w:pPr>
      <w:bookmarkStart w:id="0" w:name="_GoBack"/>
      <w:r>
        <w:rPr>
          <w:rFonts w:hint="eastAsia" w:ascii="方正小标宋简体" w:hAnsi="仿宋" w:eastAsia="方正小标宋简体" w:cs="Times New Roman"/>
          <w:snapToGrid/>
          <w:kern w:val="2"/>
          <w:sz w:val="44"/>
          <w:szCs w:val="44"/>
          <w:u w:val="none"/>
          <w:lang w:val="en-US" w:eastAsia="zh-CN" w:bidi="ar-SA"/>
        </w:rPr>
        <w:t>渑池县市场监督管理局2024 年度“双随机、一公开”抽查计划表</w:t>
      </w:r>
      <w:bookmarkEnd w:id="0"/>
    </w:p>
    <w:p w14:paraId="0AB3D873"/>
    <w:p w14:paraId="7B533FE2">
      <w:pPr>
        <w:spacing w:line="20" w:lineRule="exact"/>
      </w:pPr>
    </w:p>
    <w:tbl>
      <w:tblPr>
        <w:tblStyle w:val="5"/>
        <w:tblpPr w:leftFromText="180" w:rightFromText="180" w:vertAnchor="text" w:horzAnchor="page" w:tblpXSpec="center" w:tblpY="220"/>
        <w:tblOverlap w:val="never"/>
        <w:tblW w:w="1293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5"/>
        <w:gridCol w:w="1009"/>
        <w:gridCol w:w="1009"/>
        <w:gridCol w:w="1150"/>
        <w:gridCol w:w="2668"/>
        <w:gridCol w:w="1559"/>
        <w:gridCol w:w="1009"/>
        <w:gridCol w:w="959"/>
        <w:gridCol w:w="989"/>
        <w:gridCol w:w="949"/>
        <w:gridCol w:w="1234"/>
      </w:tblGrid>
      <w:tr w14:paraId="1A2D51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  <w:jc w:val="center"/>
        </w:trPr>
        <w:tc>
          <w:tcPr>
            <w:tcW w:w="395" w:type="dxa"/>
            <w:tcBorders>
              <w:top w:val="single" w:color="000000" w:sz="2" w:space="0"/>
              <w:bottom w:val="single" w:color="000000" w:sz="2" w:space="0"/>
            </w:tcBorders>
            <w:noWrap w:val="0"/>
            <w:textDirection w:val="tbRlV"/>
            <w:vAlign w:val="top"/>
          </w:tcPr>
          <w:p w14:paraId="3E5B2D70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ind w:firstLine="220" w:firstLineChars="100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序号</w:t>
            </w:r>
          </w:p>
          <w:p w14:paraId="349B5618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25E7F595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2A5FA647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序号</w:t>
            </w:r>
          </w:p>
        </w:tc>
        <w:tc>
          <w:tcPr>
            <w:tcW w:w="100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7529F2E1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003F1680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计划名称</w:t>
            </w:r>
          </w:p>
        </w:tc>
        <w:tc>
          <w:tcPr>
            <w:tcW w:w="100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34F2E893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5FC2A17E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任务名称</w:t>
            </w:r>
          </w:p>
        </w:tc>
        <w:tc>
          <w:tcPr>
            <w:tcW w:w="115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33545E64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3F1B0EAC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抽查类别</w:t>
            </w:r>
          </w:p>
        </w:tc>
        <w:tc>
          <w:tcPr>
            <w:tcW w:w="2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137E4C80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5C41429F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抽查事项</w:t>
            </w:r>
          </w:p>
        </w:tc>
        <w:tc>
          <w:tcPr>
            <w:tcW w:w="155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5F212EE2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抽查事项类别</w:t>
            </w:r>
          </w:p>
          <w:p w14:paraId="37D7C31E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(一般检查事项/ 重点检查事项)</w:t>
            </w:r>
          </w:p>
        </w:tc>
        <w:tc>
          <w:tcPr>
            <w:tcW w:w="100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2C3B4C7D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抽查方式</w:t>
            </w:r>
          </w:p>
          <w:p w14:paraId="77D49C10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(定向/ 不定向)</w:t>
            </w:r>
          </w:p>
        </w:tc>
        <w:tc>
          <w:tcPr>
            <w:tcW w:w="95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056EFDAE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49EDD39C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抽查对象范围</w:t>
            </w:r>
          </w:p>
        </w:tc>
        <w:tc>
          <w:tcPr>
            <w:tcW w:w="98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460BB600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7DE27A14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抽取对象比例</w:t>
            </w:r>
          </w:p>
        </w:tc>
        <w:tc>
          <w:tcPr>
            <w:tcW w:w="94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2F6232F4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0D7FE4E1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抽查起止时间</w:t>
            </w:r>
          </w:p>
        </w:tc>
        <w:tc>
          <w:tcPr>
            <w:tcW w:w="123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4F6098E0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714E5F7C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责任科室</w:t>
            </w:r>
          </w:p>
        </w:tc>
      </w:tr>
      <w:tr w14:paraId="2D8039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  <w:jc w:val="center"/>
        </w:trPr>
        <w:tc>
          <w:tcPr>
            <w:tcW w:w="395" w:type="dxa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 w14:paraId="28CD79F8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3D54F26F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30C51490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1409A549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1DB1EB6B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547008E4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44D9D0AF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080ADD92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592559DF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3DBA0B9F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779366A3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1F273E4C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1</w:t>
            </w:r>
          </w:p>
        </w:tc>
        <w:tc>
          <w:tcPr>
            <w:tcW w:w="1009" w:type="dxa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 w14:paraId="28FE1F24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7AFB0692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27A106B5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73AD12BC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0FD42C9E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67AA83CD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0B85FA41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0594EDDA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6023137D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6AFC781C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2024年度</w:t>
            </w:r>
          </w:p>
          <w:p w14:paraId="0AE5F05F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登记企业抽查</w:t>
            </w:r>
          </w:p>
        </w:tc>
        <w:tc>
          <w:tcPr>
            <w:tcW w:w="1009" w:type="dxa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 w14:paraId="08804530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3B073A30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29EB798D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37E391EF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3746E01B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1796B587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0E6DE717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1221DF10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2CD79E46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7799BDF0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2024年登记企业抽查</w:t>
            </w:r>
          </w:p>
        </w:tc>
        <w:tc>
          <w:tcPr>
            <w:tcW w:w="1150" w:type="dxa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 w14:paraId="3B952E80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22A84993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20005EA7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0367BD13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47EE8430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148DA395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6DA00C41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49821671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5602B8E6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06A0A24B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登记事项 检查</w:t>
            </w:r>
          </w:p>
        </w:tc>
        <w:tc>
          <w:tcPr>
            <w:tcW w:w="2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0E5F90C9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营业执照(登记证)规范使 用情况的检查</w:t>
            </w:r>
          </w:p>
        </w:tc>
        <w:tc>
          <w:tcPr>
            <w:tcW w:w="155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2BE7455C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一般检查事项</w:t>
            </w:r>
          </w:p>
        </w:tc>
        <w:tc>
          <w:tcPr>
            <w:tcW w:w="100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035B03B6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不定向</w:t>
            </w:r>
          </w:p>
        </w:tc>
        <w:tc>
          <w:tcPr>
            <w:tcW w:w="959" w:type="dxa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 w14:paraId="6B5AAA20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2C627EA7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23AF912F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4729FAD1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196522C8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3A4505E3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536CFAE8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0D49E34E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1D7882F9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560C028D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全县范围内登记的市场主体</w:t>
            </w:r>
          </w:p>
        </w:tc>
        <w:tc>
          <w:tcPr>
            <w:tcW w:w="989" w:type="dxa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 w14:paraId="42DA42AF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486538CF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09B74827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27DC4250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3192DD68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58F73FDC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59DF38D5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5%(按照</w:t>
            </w:r>
          </w:p>
          <w:p w14:paraId="491BEE61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信用风险</w:t>
            </w:r>
          </w:p>
          <w:p w14:paraId="442A1032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分类，对</w:t>
            </w:r>
          </w:p>
          <w:p w14:paraId="320B95FC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不同风险</w:t>
            </w:r>
          </w:p>
          <w:p w14:paraId="39097675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级别设定</w:t>
            </w:r>
          </w:p>
          <w:p w14:paraId="31CD9498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不同比</w:t>
            </w:r>
          </w:p>
          <w:p w14:paraId="3DE9E144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例，整体</w:t>
            </w:r>
          </w:p>
          <w:p w14:paraId="3B27733F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比例控制</w:t>
            </w:r>
          </w:p>
          <w:p w14:paraId="017FBDBD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在5%)</w:t>
            </w:r>
          </w:p>
        </w:tc>
        <w:tc>
          <w:tcPr>
            <w:tcW w:w="949" w:type="dxa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 w14:paraId="573E46AC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6952D9AC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22F921A4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7C715BEB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3AB3756F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7BE0F28C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6323A44E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130C326D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25C38BF9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79DE7B86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016D8B16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5-10月</w:t>
            </w:r>
          </w:p>
        </w:tc>
        <w:tc>
          <w:tcPr>
            <w:tcW w:w="1234" w:type="dxa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 w14:paraId="18B0E521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1C335D67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51DE75A8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103D796B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5F837B10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162B34BE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4F91FB49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24231936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2E194FDE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6EC83ADC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3D5BEBA2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信用信息股</w:t>
            </w:r>
          </w:p>
        </w:tc>
      </w:tr>
      <w:tr w14:paraId="55A6EC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395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16253FFB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009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523068EC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009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33C5FEAC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150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3214A791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6DB1F850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名称规范使用情况的检查</w:t>
            </w:r>
          </w:p>
        </w:tc>
        <w:tc>
          <w:tcPr>
            <w:tcW w:w="155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40154850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一般检查事项</w:t>
            </w:r>
          </w:p>
        </w:tc>
        <w:tc>
          <w:tcPr>
            <w:tcW w:w="100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64863CBE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不定向</w:t>
            </w:r>
          </w:p>
        </w:tc>
        <w:tc>
          <w:tcPr>
            <w:tcW w:w="959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0B78BEF6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989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14E9934E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949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737D6157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234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1A048BD7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</w:tr>
      <w:tr w14:paraId="34407F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  <w:jc w:val="center"/>
        </w:trPr>
        <w:tc>
          <w:tcPr>
            <w:tcW w:w="395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6ED6ACEB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009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59ABE10A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009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17449BA0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150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0000D33B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5A2FCF02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经营期限的检查</w:t>
            </w:r>
          </w:p>
        </w:tc>
        <w:tc>
          <w:tcPr>
            <w:tcW w:w="155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37C8D552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一般检查事项</w:t>
            </w:r>
          </w:p>
        </w:tc>
        <w:tc>
          <w:tcPr>
            <w:tcW w:w="100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288C0EC0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不定向</w:t>
            </w:r>
          </w:p>
        </w:tc>
        <w:tc>
          <w:tcPr>
            <w:tcW w:w="959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7BB74712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989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367D6313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949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4F0C3AB5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234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63BA60CA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</w:tr>
      <w:tr w14:paraId="6F956A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  <w:jc w:val="center"/>
        </w:trPr>
        <w:tc>
          <w:tcPr>
            <w:tcW w:w="395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706CF1EB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009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5D10AF8B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009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5BC07789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150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616A1B7B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0DE20605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经营(业务)范围中无需审 批的经营(业务)项目的检 查</w:t>
            </w:r>
          </w:p>
        </w:tc>
        <w:tc>
          <w:tcPr>
            <w:tcW w:w="155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2A9086BF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一般检查事项</w:t>
            </w:r>
          </w:p>
        </w:tc>
        <w:tc>
          <w:tcPr>
            <w:tcW w:w="100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4BA63CA5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不定向</w:t>
            </w:r>
          </w:p>
        </w:tc>
        <w:tc>
          <w:tcPr>
            <w:tcW w:w="959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5838A2BB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989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70C951E7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949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6EDC3E9C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234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60FFED3F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</w:tr>
      <w:tr w14:paraId="567EE0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395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5057E0D3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009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09D9B245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009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3566C8F5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150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0A64448F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07A1ADE6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住所(经营场所)或驻在场 所的检查</w:t>
            </w:r>
          </w:p>
        </w:tc>
        <w:tc>
          <w:tcPr>
            <w:tcW w:w="155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7B71C43F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一般检查事项</w:t>
            </w:r>
          </w:p>
        </w:tc>
        <w:tc>
          <w:tcPr>
            <w:tcW w:w="100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68B3D264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不定向</w:t>
            </w:r>
          </w:p>
        </w:tc>
        <w:tc>
          <w:tcPr>
            <w:tcW w:w="959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6A6AEF25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989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7924D5EB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949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115A9BC5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234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3CCD25F8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</w:tr>
      <w:tr w14:paraId="4B842C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  <w:jc w:val="center"/>
        </w:trPr>
        <w:tc>
          <w:tcPr>
            <w:tcW w:w="395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66546A00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009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3842DF14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009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6BC5B27D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150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1D35BE05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0CC2E287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注册资本实缴情况的检查</w:t>
            </w:r>
          </w:p>
        </w:tc>
        <w:tc>
          <w:tcPr>
            <w:tcW w:w="155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5101B026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一般检查事项</w:t>
            </w:r>
          </w:p>
        </w:tc>
        <w:tc>
          <w:tcPr>
            <w:tcW w:w="100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09AFD124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不定向</w:t>
            </w:r>
          </w:p>
        </w:tc>
        <w:tc>
          <w:tcPr>
            <w:tcW w:w="959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3FE604B5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989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35701890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949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64B321C9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234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3FE76280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</w:tr>
      <w:tr w14:paraId="421DB5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  <w:jc w:val="center"/>
        </w:trPr>
        <w:tc>
          <w:tcPr>
            <w:tcW w:w="395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13ACF77A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009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55828493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009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5853CD11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150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7C7DF7E3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3841CD86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法定代表人(负责人)任职 情况的检查</w:t>
            </w:r>
          </w:p>
        </w:tc>
        <w:tc>
          <w:tcPr>
            <w:tcW w:w="155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665E99C9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一般检查事项</w:t>
            </w:r>
          </w:p>
        </w:tc>
        <w:tc>
          <w:tcPr>
            <w:tcW w:w="100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30CFC5E4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不定向</w:t>
            </w:r>
          </w:p>
        </w:tc>
        <w:tc>
          <w:tcPr>
            <w:tcW w:w="959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3C4793E9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989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577E9848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949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28D8F84C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234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25A423ED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</w:tr>
      <w:tr w14:paraId="3347B0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395" w:type="dxa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 w14:paraId="4EE36ADC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009" w:type="dxa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 w14:paraId="1AA3D123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009" w:type="dxa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 w14:paraId="37297FC7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150" w:type="dxa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 w14:paraId="0DA4958C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70A55196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法定代表人、自然人股东身 份真实性的检查</w:t>
            </w:r>
          </w:p>
        </w:tc>
        <w:tc>
          <w:tcPr>
            <w:tcW w:w="155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6EEF60FD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一般检查事项</w:t>
            </w:r>
          </w:p>
        </w:tc>
        <w:tc>
          <w:tcPr>
            <w:tcW w:w="100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5828C7FA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不定向</w:t>
            </w:r>
          </w:p>
        </w:tc>
        <w:tc>
          <w:tcPr>
            <w:tcW w:w="959" w:type="dxa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 w14:paraId="0BEF7701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989" w:type="dxa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 w14:paraId="364494FC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949" w:type="dxa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 w14:paraId="18F1CFB3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234" w:type="dxa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 w14:paraId="4147653B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</w:tr>
    </w:tbl>
    <w:p w14:paraId="09184A2F">
      <w:pPr>
        <w:widowControl w:val="0"/>
        <w:kinsoku/>
        <w:autoSpaceDE/>
        <w:autoSpaceDN/>
        <w:adjustRightInd w:val="0"/>
        <w:snapToGrid w:val="0"/>
        <w:spacing w:line="300" w:lineRule="atLeast"/>
        <w:jc w:val="center"/>
        <w:textAlignment w:val="auto"/>
        <w:rPr>
          <w:rFonts w:hint="eastAsia" w:ascii="仿宋" w:hAnsi="仿宋" w:eastAsia="仿宋" w:cs="仿宋"/>
          <w:snapToGrid/>
          <w:color w:val="000000"/>
          <w:kern w:val="0"/>
          <w:sz w:val="22"/>
          <w:szCs w:val="22"/>
          <w:lang w:val="en-US" w:eastAsia="zh-CN" w:bidi="ar-SA"/>
        </w:rPr>
        <w:sectPr>
          <w:footerReference r:id="rId5" w:type="default"/>
          <w:pgSz w:w="16821" w:h="11900" w:orient="landscape"/>
          <w:pgMar w:top="1134" w:right="907" w:bottom="1134" w:left="907" w:header="0" w:footer="0" w:gutter="0"/>
          <w:cols w:space="720" w:num="1"/>
          <w:rtlGutter w:val="0"/>
          <w:docGrid w:linePitch="0" w:charSpace="0"/>
        </w:sectPr>
      </w:pPr>
    </w:p>
    <w:p w14:paraId="29C6FC43">
      <w:pPr>
        <w:widowControl w:val="0"/>
        <w:kinsoku/>
        <w:autoSpaceDE/>
        <w:autoSpaceDN/>
        <w:adjustRightInd w:val="0"/>
        <w:snapToGrid w:val="0"/>
        <w:spacing w:line="300" w:lineRule="atLeast"/>
        <w:jc w:val="center"/>
        <w:textAlignment w:val="auto"/>
        <w:rPr>
          <w:rFonts w:hint="eastAsia" w:ascii="仿宋" w:hAnsi="仿宋" w:eastAsia="仿宋" w:cs="仿宋"/>
          <w:snapToGrid/>
          <w:color w:val="000000"/>
          <w:kern w:val="0"/>
          <w:sz w:val="22"/>
          <w:szCs w:val="22"/>
          <w:lang w:val="en-US" w:eastAsia="zh-CN" w:bidi="ar-SA"/>
        </w:rPr>
      </w:pPr>
      <w:r>
        <w:rPr>
          <w:rFonts w:hint="eastAsia" w:ascii="仿宋" w:hAnsi="仿宋" w:eastAsia="仿宋" w:cs="仿宋"/>
          <w:snapToGrid/>
          <w:color w:val="000000"/>
          <w:kern w:val="0"/>
          <w:sz w:val="22"/>
          <w:szCs w:val="22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page">
                  <wp:posOffset>464820</wp:posOffset>
                </wp:positionH>
                <wp:positionV relativeFrom="page">
                  <wp:posOffset>6001385</wp:posOffset>
                </wp:positionV>
                <wp:extent cx="300990" cy="300990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476556" y="6013405"/>
                          <a:ext cx="300990" cy="30099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  <a:effectLst/>
                      </wps:spPr>
                      <wps:txbx>
                        <w:txbxContent>
                          <w:p w14:paraId="58CD8EB8">
                            <w:pPr>
                              <w:spacing w:before="20" w:line="293" w:lineRule="exact"/>
                              <w:ind w:left="20"/>
                              <w:rPr>
                                <w:rFonts w:ascii="宋体" w:hAnsi="宋体" w:eastAsia="宋体" w:cs="宋体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6.6pt;margin-top:472.55pt;height:23.7pt;width:23.7pt;mso-position-horizontal-relative:page;mso-position-vertical-relative:page;rotation:5898240f;z-index:251660288;mso-width-relative:page;mso-height-relative:page;" filled="f" stroked="f" coordsize="21600,21600" o:allowincell="f" o:gfxdata="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AJ9YcN1gAAAAoBAAAPAAAAAAAAAAEAIAAAACIA&#10;AABkcnMvZG93bnJldi54bWxQSwECFAAUAAAACACHTuJAef+LTUQCAAB5BAAADgAAAAAAAAABACAA&#10;AAAlAQAAZHJzL2Uyb0RvYy54bWxQSwUGAAAAAAYABgBZAQAA2wUAAAAA&#10;">
                <v:path/>
                <v:fill on="f" focussize="0,0"/>
                <v:stroke on="f" weight="0pt"/>
                <v:imagedata o:title=""/>
                <o:lock v:ext="edit" aspectratio="f"/>
                <v:textbox inset="0mm,0mm,0mm,0mm">
                  <w:txbxContent>
                    <w:p w14:paraId="58CD8EB8">
                      <w:pPr>
                        <w:spacing w:before="20" w:line="293" w:lineRule="exact"/>
                        <w:ind w:left="20"/>
                        <w:rPr>
                          <w:rFonts w:ascii="宋体" w:hAnsi="宋体" w:eastAsia="宋体" w:cs="宋体"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tbl>
      <w:tblPr>
        <w:tblStyle w:val="5"/>
        <w:tblpPr w:leftFromText="180" w:rightFromText="180" w:vertAnchor="text" w:horzAnchor="page" w:tblpX="2040" w:tblpY="151"/>
        <w:tblOverlap w:val="never"/>
        <w:tblW w:w="1293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5"/>
        <w:gridCol w:w="1009"/>
        <w:gridCol w:w="1019"/>
        <w:gridCol w:w="1139"/>
        <w:gridCol w:w="2678"/>
        <w:gridCol w:w="1559"/>
        <w:gridCol w:w="1009"/>
        <w:gridCol w:w="959"/>
        <w:gridCol w:w="989"/>
        <w:gridCol w:w="959"/>
        <w:gridCol w:w="1224"/>
      </w:tblGrid>
      <w:tr w14:paraId="701145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158" w:hRule="atLeast"/>
        </w:trPr>
        <w:tc>
          <w:tcPr>
            <w:tcW w:w="395" w:type="dxa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 w14:paraId="7BB45A74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009" w:type="dxa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 w14:paraId="7D777F58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019" w:type="dxa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 w14:paraId="7251A6E7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139" w:type="dxa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 w14:paraId="7FD13B9F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01CF766D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3C81D5E8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1AC4A650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3BF7B23C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0FF4DEEE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51D46766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10933889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公示信息 检查</w:t>
            </w:r>
          </w:p>
        </w:tc>
        <w:tc>
          <w:tcPr>
            <w:tcW w:w="26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3FEAE13C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7F629604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04B58B01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1081AEDE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年度报告公示信息的检查</w:t>
            </w:r>
          </w:p>
        </w:tc>
        <w:tc>
          <w:tcPr>
            <w:tcW w:w="155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1F8C5862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31D774D0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5867DB83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1FEFD3AA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一般检查事项</w:t>
            </w:r>
          </w:p>
        </w:tc>
        <w:tc>
          <w:tcPr>
            <w:tcW w:w="100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7C7ADB66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6B190B4B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5ABDDCDD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78D0BE73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定向</w:t>
            </w:r>
          </w:p>
        </w:tc>
        <w:tc>
          <w:tcPr>
            <w:tcW w:w="959" w:type="dxa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 w14:paraId="4F1751A4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727447F8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4BD5CDB8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4651D00B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381B67A0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449BA108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全县范围内登记的市场主体</w:t>
            </w:r>
          </w:p>
        </w:tc>
        <w:tc>
          <w:tcPr>
            <w:tcW w:w="98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36D0E054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5%(按照 信用风险 分类，对 不同风险 级别设定</w:t>
            </w:r>
          </w:p>
          <w:p w14:paraId="4C37AA70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不同比 例，整体 比例控制 在5%)</w:t>
            </w:r>
          </w:p>
        </w:tc>
        <w:tc>
          <w:tcPr>
            <w:tcW w:w="95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570BB2E6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2AA1F841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3D218317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2A87C616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5-10月</w:t>
            </w:r>
          </w:p>
        </w:tc>
        <w:tc>
          <w:tcPr>
            <w:tcW w:w="12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781A460D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47111B11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65791C6A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54726458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信用信息股</w:t>
            </w:r>
          </w:p>
        </w:tc>
      </w:tr>
      <w:tr w14:paraId="27F97F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3" w:hRule="atLeast"/>
        </w:trPr>
        <w:tc>
          <w:tcPr>
            <w:tcW w:w="395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7E36EA6E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009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093F1774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6CCBB26A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139" w:type="dxa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 w14:paraId="76E1E5D7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6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20DE5C34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738DD006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5F0BBBD4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14E51C8E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即时公示信息的检查</w:t>
            </w:r>
          </w:p>
        </w:tc>
        <w:tc>
          <w:tcPr>
            <w:tcW w:w="155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0A3C9DAC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041CFB15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44DBE63C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3E494AA8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一般检查事项</w:t>
            </w:r>
          </w:p>
        </w:tc>
        <w:tc>
          <w:tcPr>
            <w:tcW w:w="100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367D9A7C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675DB3CF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78E70C24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6BA5BAE7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定向</w:t>
            </w:r>
          </w:p>
        </w:tc>
        <w:tc>
          <w:tcPr>
            <w:tcW w:w="959" w:type="dxa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 w14:paraId="44DC2D4F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98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3C61BA46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5%(按照 信用风险 分类，对 不同风险 级别设定</w:t>
            </w:r>
          </w:p>
          <w:p w14:paraId="459E983A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不同比 例，整体 比例控制 在5%)</w:t>
            </w:r>
          </w:p>
        </w:tc>
        <w:tc>
          <w:tcPr>
            <w:tcW w:w="95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72D8BB52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063D9246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4652E4C0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469BDC3B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5-10月</w:t>
            </w:r>
          </w:p>
        </w:tc>
        <w:tc>
          <w:tcPr>
            <w:tcW w:w="12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53E1500F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568D5C0F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1605706D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6D7F891C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信用信息股</w:t>
            </w:r>
          </w:p>
        </w:tc>
      </w:tr>
      <w:tr w14:paraId="1DACD4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4" w:hRule="atLeast"/>
        </w:trPr>
        <w:tc>
          <w:tcPr>
            <w:tcW w:w="395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4E0F465C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009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3E8C53F2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0254FEB5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139" w:type="dxa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 w14:paraId="50DEB966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1947753B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3459C350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56F2AE68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广告行为 检查</w:t>
            </w:r>
          </w:p>
        </w:tc>
        <w:tc>
          <w:tcPr>
            <w:tcW w:w="26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6394DD05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广告经营者、广告发布者建 立、健全广告业务的承接登 记、审核、档案管理制度情 况的检查</w:t>
            </w:r>
          </w:p>
        </w:tc>
        <w:tc>
          <w:tcPr>
            <w:tcW w:w="155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3E52665A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1ECBE7CE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一般检查事项</w:t>
            </w:r>
          </w:p>
        </w:tc>
        <w:tc>
          <w:tcPr>
            <w:tcW w:w="100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6510FC1F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5242787E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不定向</w:t>
            </w:r>
          </w:p>
        </w:tc>
        <w:tc>
          <w:tcPr>
            <w:tcW w:w="959" w:type="dxa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 w14:paraId="2E9C8315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219B7976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6863D3EB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0CA3B4ED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全县范围内登记的市场主体</w:t>
            </w:r>
          </w:p>
        </w:tc>
        <w:tc>
          <w:tcPr>
            <w:tcW w:w="989" w:type="dxa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 w14:paraId="4564C08B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5%(按照 信用风险 分类，对 不同风险 级别设定</w:t>
            </w:r>
          </w:p>
          <w:p w14:paraId="493A46FF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不同比 例，整体 比例控制 在5%)</w:t>
            </w:r>
          </w:p>
        </w:tc>
        <w:tc>
          <w:tcPr>
            <w:tcW w:w="959" w:type="dxa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 w14:paraId="34AF4C4A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17D4AC05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1BEE27C0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469F3062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7663F984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5-10月</w:t>
            </w:r>
          </w:p>
        </w:tc>
        <w:tc>
          <w:tcPr>
            <w:tcW w:w="1224" w:type="dxa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 w14:paraId="29F8604C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113FDBCC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4101BC6A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37DA5BDB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4FDBB8E5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知识产权股</w:t>
            </w:r>
          </w:p>
        </w:tc>
      </w:tr>
      <w:tr w14:paraId="2AABC7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9" w:hRule="atLeast"/>
        </w:trPr>
        <w:tc>
          <w:tcPr>
            <w:tcW w:w="395" w:type="dxa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 w14:paraId="248E4D22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009" w:type="dxa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 w14:paraId="7DF3EBCF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 w14:paraId="48747C52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139" w:type="dxa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 w14:paraId="42A9A3EC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6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6DF09922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药品、医疗器械、保健食品、 特殊医学用途配方食品广  告主发布相关广告的审查  批准情况的检查</w:t>
            </w:r>
          </w:p>
        </w:tc>
        <w:tc>
          <w:tcPr>
            <w:tcW w:w="155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21847B2E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725E0A34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03423BB4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一般检查事项</w:t>
            </w:r>
          </w:p>
        </w:tc>
        <w:tc>
          <w:tcPr>
            <w:tcW w:w="100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66761BB7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53CFB4A0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  <w:p w14:paraId="22A3D65A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  <w:t>不定向</w:t>
            </w:r>
          </w:p>
        </w:tc>
        <w:tc>
          <w:tcPr>
            <w:tcW w:w="959" w:type="dxa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 w14:paraId="3EF4CDDE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989" w:type="dxa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 w14:paraId="327578A3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959" w:type="dxa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 w14:paraId="12CBC90A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224" w:type="dxa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 w14:paraId="577319D8">
            <w:pPr>
              <w:widowControl w:val="0"/>
              <w:kinsoku/>
              <w:autoSpaceDE/>
              <w:autoSpaceDN/>
              <w:adjustRightInd w:val="0"/>
              <w:snapToGrid w:val="0"/>
              <w:spacing w:line="300" w:lineRule="atLeast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</w:tr>
    </w:tbl>
    <w:p w14:paraId="6A12D45F">
      <w:pPr>
        <w:widowControl w:val="0"/>
        <w:kinsoku/>
        <w:autoSpaceDE/>
        <w:autoSpaceDN/>
        <w:adjustRightInd w:val="0"/>
        <w:snapToGrid w:val="0"/>
        <w:spacing w:line="300" w:lineRule="atLeast"/>
        <w:jc w:val="center"/>
        <w:textAlignment w:val="auto"/>
        <w:rPr>
          <w:rFonts w:hint="eastAsia" w:ascii="仿宋" w:hAnsi="仿宋" w:eastAsia="仿宋" w:cs="仿宋"/>
          <w:snapToGrid/>
          <w:color w:val="000000"/>
          <w:kern w:val="0"/>
          <w:sz w:val="22"/>
          <w:szCs w:val="22"/>
          <w:lang w:val="en-US" w:eastAsia="zh-CN" w:bidi="ar-SA"/>
        </w:rPr>
      </w:pPr>
    </w:p>
    <w:p w14:paraId="70BB049A">
      <w:pPr>
        <w:widowControl w:val="0"/>
        <w:kinsoku/>
        <w:autoSpaceDE/>
        <w:autoSpaceDN/>
        <w:adjustRightInd w:val="0"/>
        <w:snapToGrid w:val="0"/>
        <w:spacing w:line="300" w:lineRule="atLeast"/>
        <w:jc w:val="center"/>
        <w:textAlignment w:val="auto"/>
        <w:rPr>
          <w:rFonts w:hint="eastAsia" w:ascii="仿宋" w:hAnsi="仿宋" w:eastAsia="仿宋" w:cs="仿宋"/>
          <w:snapToGrid/>
          <w:color w:val="000000"/>
          <w:kern w:val="0"/>
          <w:sz w:val="22"/>
          <w:szCs w:val="22"/>
          <w:lang w:val="en-US" w:eastAsia="zh-CN" w:bidi="ar-SA"/>
        </w:rPr>
      </w:pPr>
    </w:p>
    <w:p w14:paraId="5FD6C217">
      <w:pPr>
        <w:widowControl w:val="0"/>
        <w:kinsoku/>
        <w:autoSpaceDE/>
        <w:autoSpaceDN/>
        <w:adjustRightInd w:val="0"/>
        <w:snapToGrid w:val="0"/>
        <w:spacing w:line="300" w:lineRule="atLeast"/>
        <w:jc w:val="center"/>
        <w:textAlignment w:val="auto"/>
        <w:rPr>
          <w:rFonts w:hint="eastAsia" w:ascii="仿宋" w:hAnsi="仿宋" w:eastAsia="仿宋" w:cs="仿宋"/>
          <w:snapToGrid/>
          <w:color w:val="000000"/>
          <w:kern w:val="0"/>
          <w:sz w:val="22"/>
          <w:szCs w:val="22"/>
          <w:lang w:val="en-US" w:eastAsia="zh-CN" w:bidi="ar-SA"/>
        </w:rPr>
      </w:pPr>
    </w:p>
    <w:p w14:paraId="6A78D679">
      <w:pPr>
        <w:widowControl w:val="0"/>
        <w:kinsoku/>
        <w:autoSpaceDE/>
        <w:autoSpaceDN/>
        <w:adjustRightInd w:val="0"/>
        <w:snapToGrid w:val="0"/>
        <w:spacing w:line="300" w:lineRule="atLeast"/>
        <w:jc w:val="center"/>
        <w:textAlignment w:val="auto"/>
        <w:rPr>
          <w:rFonts w:hint="eastAsia" w:ascii="仿宋" w:hAnsi="仿宋" w:eastAsia="仿宋" w:cs="仿宋"/>
          <w:snapToGrid/>
          <w:color w:val="000000"/>
          <w:kern w:val="0"/>
          <w:sz w:val="22"/>
          <w:szCs w:val="22"/>
          <w:lang w:val="en-US" w:eastAsia="zh-CN" w:bidi="ar-SA"/>
        </w:rPr>
      </w:pPr>
    </w:p>
    <w:p w14:paraId="3D95E7E7">
      <w:pPr>
        <w:widowControl w:val="0"/>
        <w:kinsoku/>
        <w:autoSpaceDE/>
        <w:autoSpaceDN/>
        <w:adjustRightInd w:val="0"/>
        <w:snapToGrid w:val="0"/>
        <w:spacing w:line="300" w:lineRule="atLeast"/>
        <w:jc w:val="both"/>
        <w:textAlignment w:val="auto"/>
        <w:rPr>
          <w:rFonts w:hint="eastAsia" w:ascii="宋体" w:hAnsi="宋体" w:eastAsia="宋体" w:cs="宋体"/>
          <w:snapToGrid/>
          <w:color w:val="000000"/>
          <w:kern w:val="0"/>
          <w:sz w:val="22"/>
          <w:szCs w:val="22"/>
          <w:lang w:val="en-US" w:eastAsia="zh-CN" w:bidi="ar-SA"/>
        </w:rPr>
      </w:pPr>
      <w:r>
        <w:rPr>
          <w:rFonts w:hint="eastAsia" w:ascii="宋体" w:hAnsi="宋体" w:eastAsia="宋体" w:cs="宋体"/>
          <w:snapToGrid/>
          <w:color w:val="000000"/>
          <w:kern w:val="0"/>
          <w:sz w:val="22"/>
          <w:szCs w:val="22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>
                <wp:simplePos x="0" y="0"/>
                <wp:positionH relativeFrom="page">
                  <wp:posOffset>429895</wp:posOffset>
                </wp:positionH>
                <wp:positionV relativeFrom="page">
                  <wp:posOffset>6083300</wp:posOffset>
                </wp:positionV>
                <wp:extent cx="370840" cy="207010"/>
                <wp:effectExtent l="81915" t="0" r="0" b="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441631" y="6095260"/>
                          <a:ext cx="370840" cy="207009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  <a:effectLst/>
                      </wps:spPr>
                      <wps:txbx>
                        <w:txbxContent>
                          <w:p w14:paraId="2B8C41BB">
                            <w:pPr>
                              <w:spacing w:before="19" w:line="185" w:lineRule="auto"/>
                              <w:ind w:left="20"/>
                              <w:rPr>
                                <w:rFonts w:ascii="宋体" w:hAnsi="宋体" w:eastAsia="宋体" w:cs="宋体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3.85pt;margin-top:479pt;height:16.3pt;width:29.2pt;mso-position-horizontal-relative:page;mso-position-vertical-relative:page;rotation:5898240f;z-index:251661312;mso-width-relative:page;mso-height-relative:page;" filled="f" stroked="f" coordsize="21600,21600" o:allowincell="f" o:gfxdata="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+PTtRtYAAAAKAQAADwAAAAAAAAABACAA&#10;AAAiAAAAZHJzL2Rvd25yZXYueG1sUEsBAhQAFAAAAAgAh07iQFPV8lNIAgAAeQQAAA4AAAAAAAAA&#10;AQAgAAAAJQEAAGRycy9lMm9Eb2MueG1sUEsFBgAAAAAGAAYAWQEAAN8FAAAAAA==&#10;">
                <v:path/>
                <v:fill on="f" focussize="0,0"/>
                <v:stroke on="f" weight="0pt"/>
                <v:imagedata o:title=""/>
                <o:lock v:ext="edit" aspectratio="f"/>
                <v:textbox inset="0mm,0mm,0mm,0mm">
                  <w:txbxContent>
                    <w:p w14:paraId="2B8C41BB">
                      <w:pPr>
                        <w:spacing w:before="19" w:line="185" w:lineRule="auto"/>
                        <w:ind w:left="20"/>
                        <w:rPr>
                          <w:rFonts w:ascii="宋体" w:hAnsi="宋体" w:eastAsia="宋体" w:cs="宋体"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2BB3835">
      <w:pPr>
        <w:widowControl w:val="0"/>
        <w:kinsoku/>
        <w:autoSpaceDE/>
        <w:autoSpaceDN/>
        <w:adjustRightInd w:val="0"/>
        <w:snapToGrid w:val="0"/>
        <w:spacing w:line="300" w:lineRule="atLeast"/>
        <w:jc w:val="center"/>
        <w:textAlignment w:val="auto"/>
        <w:rPr>
          <w:rFonts w:hint="eastAsia" w:ascii="宋体" w:hAnsi="宋体" w:eastAsia="宋体" w:cs="宋体"/>
          <w:snapToGrid/>
          <w:color w:val="000000"/>
          <w:kern w:val="0"/>
          <w:sz w:val="22"/>
          <w:szCs w:val="22"/>
          <w:lang w:val="en-US" w:eastAsia="zh-CN" w:bidi="ar-SA"/>
        </w:rPr>
      </w:pPr>
    </w:p>
    <w:p w14:paraId="36948376">
      <w:pPr>
        <w:widowControl w:val="0"/>
        <w:kinsoku/>
        <w:autoSpaceDE/>
        <w:autoSpaceDN/>
        <w:adjustRightInd w:val="0"/>
        <w:snapToGrid w:val="0"/>
        <w:spacing w:line="300" w:lineRule="atLeast"/>
        <w:jc w:val="center"/>
        <w:textAlignment w:val="auto"/>
        <w:rPr>
          <w:rFonts w:hint="eastAsia" w:ascii="宋体" w:hAnsi="宋体" w:eastAsia="宋体" w:cs="宋体"/>
          <w:snapToGrid/>
          <w:color w:val="000000"/>
          <w:kern w:val="0"/>
          <w:sz w:val="22"/>
          <w:szCs w:val="22"/>
          <w:lang w:val="en-US" w:eastAsia="zh-CN" w:bidi="ar-SA"/>
        </w:rPr>
      </w:pPr>
    </w:p>
    <w:p w14:paraId="6F4EE5C1">
      <w:pPr>
        <w:widowControl w:val="0"/>
        <w:kinsoku/>
        <w:autoSpaceDE/>
        <w:autoSpaceDN/>
        <w:adjustRightInd w:val="0"/>
        <w:snapToGrid w:val="0"/>
        <w:spacing w:line="300" w:lineRule="atLeast"/>
        <w:jc w:val="both"/>
        <w:textAlignment w:val="auto"/>
      </w:pPr>
      <w:r>
        <w:rPr>
          <w:rFonts w:hint="eastAsia" w:ascii="宋体" w:hAnsi="宋体" w:eastAsia="宋体" w:cs="宋体"/>
          <w:snapToGrid/>
          <w:color w:val="000000"/>
          <w:kern w:val="0"/>
          <w:sz w:val="22"/>
          <w:szCs w:val="22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>
                <wp:simplePos x="0" y="0"/>
                <wp:positionH relativeFrom="page">
                  <wp:posOffset>418465</wp:posOffset>
                </wp:positionH>
                <wp:positionV relativeFrom="page">
                  <wp:posOffset>1071880</wp:posOffset>
                </wp:positionV>
                <wp:extent cx="370840" cy="207645"/>
                <wp:effectExtent l="81915" t="0" r="0" b="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441910" y="1072101"/>
                          <a:ext cx="370840" cy="20764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  <a:effectLst/>
                      </wps:spPr>
                      <wps:txbx>
                        <w:txbxContent>
                          <w:p w14:paraId="1982D069">
                            <w:pPr>
                              <w:spacing w:before="20" w:line="185" w:lineRule="auto"/>
                              <w:ind w:left="20"/>
                              <w:rPr>
                                <w:rFonts w:ascii="宋体" w:hAnsi="宋体" w:eastAsia="宋体" w:cs="宋体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2.95pt;margin-top:84.4pt;height:16.35pt;width:29.2pt;mso-position-horizontal-relative:page;mso-position-vertical-relative:page;rotation:5898240f;z-index:251662336;mso-width-relative:page;mso-height-relative:page;" filled="f" stroked="f" coordsize="21600,21600" o:allowincell="f" o:gfxdata="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TKl9S9UAAAAKAQAADwAAAAAAAAABACAAAAAi&#10;AAAAZHJzL2Rvd25yZXYueG1sUEsBAhQAFAAAAAgAh07iQFQsgn1GAgAAeQQAAA4AAAAAAAAAAQAg&#10;AAAAJAEAAGRycy9lMm9Eb2MueG1sUEsFBgAAAAAGAAYAWQEAANwFAAAAAA==&#10;">
                <v:path/>
                <v:fill on="f" focussize="0,0"/>
                <v:stroke on="f" weight="0pt"/>
                <v:imagedata o:title=""/>
                <o:lock v:ext="edit" aspectratio="f"/>
                <v:textbox inset="0mm,0mm,0mm,0mm">
                  <w:txbxContent>
                    <w:p w14:paraId="1982D069">
                      <w:pPr>
                        <w:spacing w:before="20" w:line="185" w:lineRule="auto"/>
                        <w:ind w:left="20"/>
                        <w:rPr>
                          <w:rFonts w:ascii="宋体" w:hAnsi="宋体" w:eastAsia="宋体" w:cs="宋体"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DDE0AE3"/>
    <w:sectPr>
      <w:pgSz w:w="16820" w:h="11900" w:orient="landscape"/>
      <w:pgMar w:top="1509" w:right="1429" w:bottom="1785" w:left="40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9ED388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3D0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5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2024-12-05T01:39:25Z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54A9766BB99845A09C4B78737ABFD457_12</vt:lpwstr>
  </property>
</Properties>
</file>