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D266E6">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60281A3A">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69ACACAF">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24FBFFF2">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353C47F7">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2E4151A9">
      <w:pPr>
        <w:widowControl/>
        <w:shd w:val="clear" w:color="auto" w:fill="FFFFFF"/>
        <w:spacing w:line="560" w:lineRule="atLeast"/>
        <w:ind w:right="42" w:firstLine="480"/>
        <w:jc w:val="center"/>
        <w:rPr>
          <w:rFonts w:hint="eastAsia" w:ascii="黑体" w:hAnsi="黑体" w:eastAsia="黑体" w:cs="宋体"/>
          <w:color w:val="444444"/>
          <w:kern w:val="0"/>
          <w:sz w:val="56"/>
          <w:szCs w:val="56"/>
        </w:rPr>
      </w:pPr>
    </w:p>
    <w:p w14:paraId="709CA218">
      <w:pPr>
        <w:widowControl/>
        <w:shd w:val="clear" w:color="auto" w:fill="FFFFFF"/>
        <w:spacing w:line="560" w:lineRule="atLeast"/>
        <w:ind w:right="42" w:firstLine="480"/>
        <w:jc w:val="center"/>
        <w:rPr>
          <w:rFonts w:hint="eastAsia" w:ascii="黑体" w:hAnsi="黑体" w:eastAsia="黑体" w:cs="宋体"/>
          <w:color w:val="444444"/>
          <w:kern w:val="0"/>
          <w:sz w:val="56"/>
          <w:szCs w:val="56"/>
        </w:rPr>
      </w:pPr>
      <w:r>
        <w:rPr>
          <w:rFonts w:hint="eastAsia" w:ascii="黑体" w:hAnsi="黑体" w:eastAsia="黑体" w:cs="宋体"/>
          <w:color w:val="444444"/>
          <w:kern w:val="0"/>
          <w:sz w:val="56"/>
          <w:szCs w:val="56"/>
        </w:rPr>
        <w:t>202</w:t>
      </w:r>
      <w:r>
        <w:rPr>
          <w:rFonts w:hint="eastAsia" w:ascii="黑体" w:hAnsi="黑体" w:eastAsia="黑体" w:cs="宋体"/>
          <w:color w:val="444444"/>
          <w:kern w:val="0"/>
          <w:sz w:val="56"/>
          <w:szCs w:val="56"/>
          <w:lang w:val="en-US" w:eastAsia="zh-CN"/>
        </w:rPr>
        <w:t>5</w:t>
      </w:r>
      <w:r>
        <w:rPr>
          <w:rFonts w:hint="eastAsia" w:ascii="黑体" w:hAnsi="黑体" w:eastAsia="黑体" w:cs="宋体"/>
          <w:color w:val="444444"/>
          <w:kern w:val="0"/>
          <w:sz w:val="56"/>
          <w:szCs w:val="56"/>
        </w:rPr>
        <w:t>年渑池县总工会</w:t>
      </w:r>
    </w:p>
    <w:p w14:paraId="62004F78">
      <w:pPr>
        <w:widowControl/>
        <w:shd w:val="clear" w:color="auto" w:fill="FFFFFF"/>
        <w:spacing w:line="560" w:lineRule="atLeast"/>
        <w:ind w:right="42" w:firstLine="480"/>
        <w:jc w:val="center"/>
        <w:rPr>
          <w:rFonts w:hint="eastAsia" w:ascii="黑体" w:hAnsi="黑体" w:eastAsia="黑体" w:cs="宋体"/>
          <w:color w:val="444444"/>
          <w:kern w:val="0"/>
          <w:sz w:val="56"/>
          <w:szCs w:val="56"/>
        </w:rPr>
      </w:pPr>
      <w:r>
        <w:rPr>
          <w:rFonts w:hint="eastAsia" w:ascii="黑体" w:hAnsi="黑体" w:eastAsia="黑体" w:cs="宋体"/>
          <w:color w:val="444444"/>
          <w:kern w:val="0"/>
          <w:sz w:val="56"/>
          <w:szCs w:val="56"/>
        </w:rPr>
        <w:t>部门预算公</w:t>
      </w:r>
      <w:r>
        <w:rPr>
          <w:rFonts w:hint="eastAsia" w:ascii="黑体" w:hAnsi="黑体" w:eastAsia="黑体" w:cs="宋体"/>
          <w:color w:val="444444"/>
          <w:kern w:val="0"/>
          <w:sz w:val="56"/>
          <w:szCs w:val="56"/>
          <w:lang w:val="en-US" w:eastAsia="zh-CN"/>
        </w:rPr>
        <w:t>开</w:t>
      </w:r>
      <w:r>
        <w:rPr>
          <w:rFonts w:hint="eastAsia" w:ascii="宋体" w:hAnsi="宋体" w:eastAsia="宋体" w:cs="宋体"/>
          <w:color w:val="444444"/>
          <w:kern w:val="0"/>
          <w:sz w:val="56"/>
          <w:szCs w:val="56"/>
        </w:rPr>
        <w:t> </w:t>
      </w:r>
    </w:p>
    <w:p w14:paraId="3D4B9EAE">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0EFEA7E1">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2ED46F19">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1B58FAFC">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7F9E1EBE">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00051D58">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40FAD33B">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72AF73C9">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7701B320">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1A5BEBDB">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7EFF1746">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5D23BCB9">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767BCC2C">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p>
    <w:p w14:paraId="001984E7">
      <w:pPr>
        <w:widowControl/>
        <w:shd w:val="clear" w:color="auto" w:fill="FFFFFF"/>
        <w:spacing w:line="560" w:lineRule="atLeast"/>
        <w:ind w:right="42" w:firstLine="480"/>
        <w:jc w:val="center"/>
        <w:rPr>
          <w:rFonts w:hint="eastAsia" w:ascii="黑体" w:hAnsi="黑体" w:eastAsia="黑体" w:cs="宋体"/>
          <w:color w:val="444444"/>
          <w:kern w:val="0"/>
          <w:sz w:val="48"/>
          <w:szCs w:val="48"/>
        </w:rPr>
      </w:pPr>
      <w:r>
        <w:rPr>
          <w:rFonts w:hint="eastAsia" w:ascii="黑体" w:hAnsi="黑体" w:eastAsia="黑体" w:cs="宋体"/>
          <w:color w:val="444444"/>
          <w:kern w:val="0"/>
          <w:sz w:val="48"/>
          <w:szCs w:val="48"/>
        </w:rPr>
        <w:t>202</w:t>
      </w:r>
      <w:r>
        <w:rPr>
          <w:rFonts w:hint="eastAsia" w:ascii="黑体" w:hAnsi="黑体" w:eastAsia="黑体" w:cs="宋体"/>
          <w:color w:val="444444"/>
          <w:kern w:val="0"/>
          <w:sz w:val="48"/>
          <w:szCs w:val="48"/>
          <w:lang w:val="en-US" w:eastAsia="zh-CN"/>
        </w:rPr>
        <w:t>5</w:t>
      </w:r>
      <w:r>
        <w:rPr>
          <w:rFonts w:hint="eastAsia" w:ascii="黑体" w:hAnsi="黑体" w:eastAsia="黑体" w:cs="宋体"/>
          <w:color w:val="444444"/>
          <w:kern w:val="0"/>
          <w:sz w:val="48"/>
          <w:szCs w:val="48"/>
        </w:rPr>
        <w:t>年渑池县总工会</w:t>
      </w:r>
    </w:p>
    <w:p w14:paraId="749BA015">
      <w:pPr>
        <w:widowControl/>
        <w:shd w:val="clear" w:color="auto" w:fill="FFFFFF"/>
        <w:spacing w:line="560" w:lineRule="atLeast"/>
        <w:ind w:right="42" w:firstLine="480"/>
        <w:jc w:val="center"/>
        <w:rPr>
          <w:rFonts w:hint="eastAsia" w:ascii="宋体" w:hAnsi="宋体" w:eastAsia="宋体" w:cs="宋体"/>
          <w:color w:val="444444"/>
          <w:kern w:val="0"/>
          <w:sz w:val="48"/>
          <w:szCs w:val="48"/>
        </w:rPr>
      </w:pPr>
      <w:r>
        <w:rPr>
          <w:rFonts w:hint="eastAsia" w:ascii="黑体" w:hAnsi="黑体" w:eastAsia="黑体" w:cs="宋体"/>
          <w:color w:val="444444"/>
          <w:kern w:val="0"/>
          <w:sz w:val="48"/>
          <w:szCs w:val="48"/>
        </w:rPr>
        <w:t>部门预算公</w:t>
      </w:r>
      <w:r>
        <w:rPr>
          <w:rFonts w:hint="eastAsia" w:ascii="黑体" w:hAnsi="黑体" w:eastAsia="黑体" w:cs="宋体"/>
          <w:color w:val="444444"/>
          <w:kern w:val="0"/>
          <w:sz w:val="48"/>
          <w:szCs w:val="48"/>
          <w:lang w:val="en-US" w:eastAsia="zh-CN"/>
        </w:rPr>
        <w:t>开</w:t>
      </w:r>
      <w:r>
        <w:rPr>
          <w:rFonts w:hint="eastAsia" w:ascii="宋体" w:hAnsi="宋体" w:eastAsia="宋体" w:cs="宋体"/>
          <w:color w:val="444444"/>
          <w:kern w:val="0"/>
          <w:sz w:val="48"/>
          <w:szCs w:val="48"/>
        </w:rPr>
        <w:t> </w:t>
      </w:r>
    </w:p>
    <w:p w14:paraId="4A69C7FF">
      <w:pPr>
        <w:widowControl/>
        <w:shd w:val="clear" w:color="auto" w:fill="FFFFFF"/>
        <w:spacing w:line="560" w:lineRule="atLeast"/>
        <w:ind w:right="42"/>
        <w:jc w:val="center"/>
        <w:rPr>
          <w:rFonts w:ascii="宋体" w:hAnsi="宋体" w:eastAsia="宋体" w:cs="宋体"/>
          <w:color w:val="444444"/>
          <w:kern w:val="0"/>
          <w:sz w:val="24"/>
          <w:szCs w:val="24"/>
        </w:rPr>
      </w:pPr>
      <w:r>
        <w:rPr>
          <w:rFonts w:hint="eastAsia" w:ascii="黑体" w:hAnsi="黑体" w:eastAsia="黑体" w:cs="宋体"/>
          <w:color w:val="444444"/>
          <w:kern w:val="0"/>
          <w:sz w:val="48"/>
          <w:szCs w:val="48"/>
          <w:lang w:val="en-US" w:eastAsia="zh-CN"/>
        </w:rPr>
        <w:t xml:space="preserve">目  </w:t>
      </w:r>
      <w:r>
        <w:rPr>
          <w:rFonts w:hint="eastAsia" w:ascii="黑体" w:hAnsi="黑体" w:eastAsia="黑体" w:cs="宋体"/>
          <w:color w:val="444444"/>
          <w:kern w:val="0"/>
          <w:sz w:val="48"/>
          <w:szCs w:val="48"/>
        </w:rPr>
        <w:t>录</w:t>
      </w:r>
      <w:r>
        <w:rPr>
          <w:rFonts w:hint="eastAsia" w:ascii="宋体" w:hAnsi="宋体" w:eastAsia="宋体" w:cs="宋体"/>
          <w:color w:val="444444"/>
          <w:kern w:val="0"/>
          <w:sz w:val="56"/>
          <w:szCs w:val="56"/>
        </w:rPr>
        <w:t> </w:t>
      </w:r>
    </w:p>
    <w:p w14:paraId="4DF042C0">
      <w:pPr>
        <w:widowControl/>
        <w:shd w:val="clear" w:color="auto" w:fill="FFFFFF"/>
        <w:spacing w:line="560" w:lineRule="atLeast"/>
        <w:ind w:left="899" w:right="2550" w:hanging="16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第一部分渑池县总工会概况</w:t>
      </w:r>
    </w:p>
    <w:p w14:paraId="31AC67E0">
      <w:pPr>
        <w:widowControl/>
        <w:numPr>
          <w:ilvl w:val="0"/>
          <w:numId w:val="1"/>
        </w:numPr>
        <w:shd w:val="clear" w:color="auto" w:fill="FFFFFF"/>
        <w:spacing w:line="560" w:lineRule="atLeast"/>
        <w:ind w:left="735" w:right="2550" w:firstLine="160"/>
        <w:jc w:val="left"/>
        <w:rPr>
          <w:rFonts w:hint="eastAsia" w:ascii="仿宋_GB2312" w:hAnsi="宋体" w:eastAsia="仿宋_GB2312" w:cs="宋体"/>
          <w:color w:val="444444"/>
          <w:kern w:val="0"/>
          <w:sz w:val="32"/>
          <w:szCs w:val="32"/>
        </w:rPr>
      </w:pPr>
      <w:r>
        <w:rPr>
          <w:rFonts w:hint="eastAsia" w:ascii="仿宋_GB2312" w:hAnsi="宋体" w:eastAsia="仿宋_GB2312" w:cs="宋体"/>
          <w:color w:val="444444"/>
          <w:kern w:val="0"/>
          <w:sz w:val="32"/>
          <w:szCs w:val="32"/>
        </w:rPr>
        <w:t>主要职能</w:t>
      </w:r>
    </w:p>
    <w:p w14:paraId="1D6E3FB0">
      <w:pPr>
        <w:widowControl/>
        <w:numPr>
          <w:ilvl w:val="0"/>
          <w:numId w:val="1"/>
        </w:numPr>
        <w:shd w:val="clear" w:color="auto" w:fill="FFFFFF"/>
        <w:spacing w:line="560" w:lineRule="atLeast"/>
        <w:ind w:left="735" w:right="2550" w:firstLine="160"/>
        <w:jc w:val="left"/>
        <w:rPr>
          <w:rFonts w:ascii="宋体" w:hAnsi="宋体" w:eastAsia="宋体" w:cs="宋体"/>
          <w:color w:val="444444"/>
          <w:kern w:val="0"/>
          <w:sz w:val="24"/>
          <w:szCs w:val="24"/>
        </w:rPr>
      </w:pPr>
      <w:r>
        <w:rPr>
          <w:rFonts w:ascii="仿宋_GB2312" w:hAnsi="宋体" w:eastAsia="仿宋_GB2312" w:cs="仿宋_GB2312"/>
          <w:i w:val="0"/>
          <w:iCs w:val="0"/>
          <w:caps w:val="0"/>
          <w:color w:val="444444"/>
          <w:spacing w:val="0"/>
          <w:sz w:val="31"/>
          <w:szCs w:val="31"/>
          <w:shd w:val="clear" w:color="auto" w:fill="FFFFFF"/>
        </w:rPr>
        <w:t>机构设置</w:t>
      </w:r>
    </w:p>
    <w:p w14:paraId="7B33CF6E">
      <w:pPr>
        <w:widowControl/>
        <w:numPr>
          <w:ilvl w:val="0"/>
          <w:numId w:val="1"/>
        </w:numPr>
        <w:shd w:val="clear" w:color="auto" w:fill="FFFFFF"/>
        <w:spacing w:line="560" w:lineRule="atLeast"/>
        <w:ind w:left="735" w:right="2550" w:firstLine="16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部门预算单位构成</w:t>
      </w:r>
    </w:p>
    <w:p w14:paraId="29B0565A">
      <w:pPr>
        <w:widowControl/>
        <w:shd w:val="clear" w:color="auto" w:fill="FFFFFF"/>
        <w:spacing w:line="560" w:lineRule="atLeast"/>
        <w:ind w:right="521"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第二部分</w:t>
      </w:r>
      <w:r>
        <w:rPr>
          <w:rFonts w:hint="eastAsia" w:ascii="宋体" w:hAnsi="宋体" w:eastAsia="宋体" w:cs="宋体"/>
          <w:color w:val="444444"/>
          <w:kern w:val="0"/>
          <w:sz w:val="32"/>
          <w:szCs w:val="32"/>
        </w:rPr>
        <w:t> </w:t>
      </w:r>
      <w:r>
        <w:rPr>
          <w:rFonts w:hint="eastAsia" w:ascii="黑体" w:hAnsi="黑体" w:eastAsia="黑体" w:cs="宋体"/>
          <w:color w:val="444444"/>
          <w:kern w:val="0"/>
          <w:sz w:val="32"/>
          <w:szCs w:val="32"/>
        </w:rPr>
        <w:t>渑池县总工会</w:t>
      </w:r>
      <w:r>
        <w:rPr>
          <w:rFonts w:hint="eastAsia" w:ascii="宋体" w:hAnsi="宋体" w:eastAsia="宋体" w:cs="宋体"/>
          <w:color w:val="444444"/>
          <w:spacing w:val="-119"/>
          <w:kern w:val="0"/>
          <w:sz w:val="32"/>
          <w:szCs w:val="32"/>
        </w:rPr>
        <w:t> </w:t>
      </w:r>
      <w:r>
        <w:rPr>
          <w:rFonts w:hint="eastAsia" w:ascii="黑体" w:hAnsi="黑体" w:eastAsia="黑体" w:cs="宋体"/>
          <w:color w:val="444444"/>
          <w:kern w:val="0"/>
          <w:sz w:val="32"/>
          <w:szCs w:val="32"/>
          <w:lang w:eastAsia="zh-CN"/>
        </w:rPr>
        <w:t>2025</w:t>
      </w:r>
      <w:r>
        <w:rPr>
          <w:rFonts w:hint="eastAsia" w:ascii="黑体" w:hAnsi="黑体" w:eastAsia="黑体" w:cs="宋体"/>
          <w:color w:val="444444"/>
          <w:kern w:val="0"/>
          <w:sz w:val="32"/>
          <w:szCs w:val="32"/>
        </w:rPr>
        <w:t>年度部门预算情况说明</w:t>
      </w:r>
      <w:r>
        <w:rPr>
          <w:rFonts w:hint="eastAsia" w:ascii="宋体" w:hAnsi="宋体" w:eastAsia="宋体" w:cs="宋体"/>
          <w:color w:val="444444"/>
          <w:kern w:val="0"/>
          <w:sz w:val="32"/>
          <w:szCs w:val="32"/>
        </w:rPr>
        <w:t> </w:t>
      </w:r>
    </w:p>
    <w:p w14:paraId="0F141737">
      <w:pPr>
        <w:widowControl/>
        <w:shd w:val="clear" w:color="auto" w:fill="FFFFFF"/>
        <w:spacing w:line="560" w:lineRule="atLeast"/>
        <w:ind w:right="521"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第三部分</w:t>
      </w:r>
      <w:r>
        <w:rPr>
          <w:rFonts w:hint="eastAsia" w:ascii="宋体" w:hAnsi="宋体" w:eastAsia="宋体" w:cs="宋体"/>
          <w:color w:val="444444"/>
          <w:spacing w:val="-32"/>
          <w:kern w:val="0"/>
          <w:sz w:val="32"/>
          <w:szCs w:val="32"/>
        </w:rPr>
        <w:t> </w:t>
      </w:r>
      <w:r>
        <w:rPr>
          <w:rFonts w:hint="eastAsia" w:ascii="黑体" w:hAnsi="黑体" w:eastAsia="黑体" w:cs="宋体"/>
          <w:color w:val="444444"/>
          <w:kern w:val="0"/>
          <w:sz w:val="32"/>
          <w:szCs w:val="32"/>
        </w:rPr>
        <w:t>名词解释</w:t>
      </w:r>
    </w:p>
    <w:p w14:paraId="78591EAA">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附件：渑池县总工会</w:t>
      </w:r>
      <w:r>
        <w:rPr>
          <w:rFonts w:hint="eastAsia" w:ascii="黑体" w:hAnsi="黑体" w:eastAsia="黑体" w:cs="宋体"/>
          <w:color w:val="444444"/>
          <w:kern w:val="0"/>
          <w:sz w:val="32"/>
          <w:szCs w:val="32"/>
          <w:lang w:eastAsia="zh-CN"/>
        </w:rPr>
        <w:t>2025</w:t>
      </w:r>
      <w:r>
        <w:rPr>
          <w:rFonts w:hint="eastAsia" w:ascii="黑体" w:hAnsi="黑体" w:eastAsia="黑体" w:cs="宋体"/>
          <w:color w:val="444444"/>
          <w:kern w:val="0"/>
          <w:sz w:val="32"/>
          <w:szCs w:val="32"/>
        </w:rPr>
        <w:t>年度部门预算表</w:t>
      </w:r>
    </w:p>
    <w:p w14:paraId="59406A5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一、部门收支总体情况表</w:t>
      </w:r>
    </w:p>
    <w:p w14:paraId="6D0951B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二、部门收入总体情况表</w:t>
      </w:r>
    </w:p>
    <w:p w14:paraId="4293E72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三、部门支出总体情况表</w:t>
      </w:r>
    </w:p>
    <w:p w14:paraId="7A8C2575">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四、财政拨款收支总体情况表</w:t>
      </w:r>
    </w:p>
    <w:p w14:paraId="11A0898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五、一般公共预算支出情况表</w:t>
      </w:r>
    </w:p>
    <w:p w14:paraId="3D3172B1">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六、一般公共预算基本支出情况表</w:t>
      </w:r>
    </w:p>
    <w:p w14:paraId="2C774FCD">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七、支出经济分类汇总表</w:t>
      </w:r>
    </w:p>
    <w:p w14:paraId="152B668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八、一般公共预算“三公”经费支出情况表</w:t>
      </w:r>
    </w:p>
    <w:p w14:paraId="72440100">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九、政府性基金预算支出情况表</w:t>
      </w:r>
    </w:p>
    <w:p w14:paraId="5DEBD6DC">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十、项目支出预算表</w:t>
      </w:r>
    </w:p>
    <w:p w14:paraId="167EB04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val="0"/>
        <w:topLinePunct w:val="0"/>
        <w:autoSpaceDE w:val="0"/>
        <w:autoSpaceDN w:val="0"/>
        <w:bidi w:val="0"/>
        <w:adjustRightInd/>
        <w:snapToGrid/>
        <w:spacing w:before="0" w:beforeAutospacing="0" w:after="0" w:afterAutospacing="0" w:line="580" w:lineRule="exact"/>
        <w:ind w:right="0" w:firstLine="960" w:firstLineChars="300"/>
        <w:jc w:val="left"/>
        <w:textAlignment w:val="auto"/>
        <w:rPr>
          <w:rFonts w:hint="eastAsia" w:ascii="仿宋_GB2312" w:hAnsi="微软雅黑" w:eastAsia="仿宋_GB2312" w:cs="仿宋_GB2312"/>
          <w:b w:val="0"/>
          <w:i w:val="0"/>
          <w:caps w:val="0"/>
          <w:color w:val="000000"/>
          <w:spacing w:val="0"/>
          <w:kern w:val="0"/>
          <w:sz w:val="32"/>
          <w:szCs w:val="32"/>
          <w:lang w:val="en-US" w:eastAsia="zh-CN" w:bidi="ar"/>
        </w:rPr>
      </w:pPr>
      <w:r>
        <w:rPr>
          <w:rFonts w:hint="eastAsia" w:ascii="仿宋_GB2312" w:hAnsi="微软雅黑" w:eastAsia="仿宋_GB2312" w:cs="仿宋_GB2312"/>
          <w:b w:val="0"/>
          <w:i w:val="0"/>
          <w:caps w:val="0"/>
          <w:color w:val="000000"/>
          <w:spacing w:val="0"/>
          <w:kern w:val="0"/>
          <w:sz w:val="32"/>
          <w:szCs w:val="32"/>
          <w:lang w:val="en-US" w:eastAsia="zh-CN" w:bidi="ar"/>
        </w:rPr>
        <w:t>十一、部门(单位)整体绩效目标表</w:t>
      </w:r>
    </w:p>
    <w:p w14:paraId="63652149">
      <w:pPr>
        <w:kinsoku w:val="0"/>
        <w:overflowPunct w:val="0"/>
        <w:adjustRightInd w:val="0"/>
        <w:snapToGrid w:val="0"/>
        <w:spacing w:line="560" w:lineRule="exact"/>
        <w:ind w:right="51" w:firstLine="960" w:firstLineChars="300"/>
        <w:rPr>
          <w:rFonts w:ascii="黑体" w:hAnsi="Times New Roman" w:eastAsia="黑体" w:cs="黑体"/>
          <w:sz w:val="56"/>
          <w:szCs w:val="56"/>
        </w:rPr>
      </w:pPr>
      <w:r>
        <w:rPr>
          <w:rFonts w:hint="eastAsia" w:ascii="仿宋_GB2312" w:hAnsi="微软雅黑" w:eastAsia="仿宋_GB2312" w:cs="仿宋_GB2312"/>
          <w:b w:val="0"/>
          <w:i w:val="0"/>
          <w:caps w:val="0"/>
          <w:color w:val="000000"/>
          <w:spacing w:val="0"/>
          <w:kern w:val="0"/>
          <w:sz w:val="32"/>
          <w:szCs w:val="32"/>
          <w:lang w:val="en-US" w:eastAsia="zh-CN" w:bidi="ar"/>
        </w:rPr>
        <w:t>十二、部门预算项目绩效目标汇总表</w:t>
      </w:r>
    </w:p>
    <w:p w14:paraId="503A79E7">
      <w:pPr>
        <w:widowControl/>
        <w:shd w:val="clear" w:color="auto" w:fill="FFFFFF"/>
        <w:spacing w:line="560" w:lineRule="atLeast"/>
        <w:ind w:right="51" w:firstLine="960"/>
        <w:jc w:val="left"/>
        <w:rPr>
          <w:rFonts w:ascii="宋体" w:hAnsi="宋体" w:eastAsia="宋体" w:cs="宋体"/>
          <w:color w:val="444444"/>
          <w:kern w:val="0"/>
          <w:sz w:val="24"/>
          <w:szCs w:val="24"/>
        </w:rPr>
      </w:pPr>
    </w:p>
    <w:p w14:paraId="457CE3CA">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黑体" w:hAnsi="黑体" w:eastAsia="黑体" w:cs="宋体"/>
          <w:color w:val="444444"/>
          <w:kern w:val="0"/>
          <w:sz w:val="32"/>
          <w:szCs w:val="32"/>
        </w:rPr>
        <w:t>第一部分</w:t>
      </w:r>
    </w:p>
    <w:p w14:paraId="7B919893">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黑体" w:hAnsi="黑体" w:eastAsia="黑体" w:cs="宋体"/>
          <w:color w:val="444444"/>
          <w:kern w:val="0"/>
          <w:sz w:val="32"/>
          <w:szCs w:val="32"/>
        </w:rPr>
        <w:t>渑池县总工会概况</w:t>
      </w:r>
    </w:p>
    <w:p w14:paraId="12CAC66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left="0" w:right="0" w:firstLine="480"/>
        <w:jc w:val="left"/>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黑体" w:hAnsi="宋体" w:eastAsia="黑体" w:cs="黑体"/>
          <w:i w:val="0"/>
          <w:iCs w:val="0"/>
          <w:caps w:val="0"/>
          <w:color w:val="000000"/>
          <w:spacing w:val="0"/>
          <w:kern w:val="0"/>
          <w:sz w:val="31"/>
          <w:szCs w:val="31"/>
          <w:shd w:val="clear" w:color="auto" w:fill="FFFFFF"/>
          <w:lang w:val="en-US" w:eastAsia="zh-CN" w:bidi="ar"/>
        </w:rPr>
        <w:t>一、单位主要职能：</w:t>
      </w:r>
    </w:p>
    <w:p w14:paraId="32A03B0E">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仿宋_GB2312" w:hAnsi="宋体" w:eastAsia="仿宋_GB2312" w:cs="宋体"/>
          <w:color w:val="000000"/>
          <w:kern w:val="0"/>
          <w:sz w:val="32"/>
          <w:szCs w:val="32"/>
        </w:rPr>
        <w:t>　1、组织全县各级工会贯彻执行党的路线、方针和政策，根据工会组织的特点和广大职工的意愿，按照《工会法》和《中国工会章程》，依法独立自主地开展工作。</w:t>
      </w:r>
    </w:p>
    <w:p w14:paraId="24CE8204">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仿宋_GB2312" w:hAnsi="宋体" w:eastAsia="仿宋_GB2312" w:cs="宋体"/>
          <w:color w:val="000000"/>
          <w:kern w:val="0"/>
          <w:sz w:val="32"/>
          <w:szCs w:val="32"/>
        </w:rPr>
        <w:t>　2、加强职工教育，做好职工的思想政治工作，提高广大职工的政治素质，为改革、发展、稳定奠定坚实的思想基础。</w:t>
      </w:r>
    </w:p>
    <w:p w14:paraId="6E582502">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仿宋_GB2312" w:hAnsi="宋体" w:eastAsia="仿宋_GB2312" w:cs="宋体"/>
          <w:color w:val="000000"/>
          <w:kern w:val="0"/>
          <w:sz w:val="32"/>
          <w:szCs w:val="32"/>
        </w:rPr>
        <w:t>　3、积极开展</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源头</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参与，维护职工合法权益，检查和监督劳动保护条例的实施，维护职工的安全与健康。实施送温暖工程，搞好困难职工和劳模的走访慰问送温暖活动。</w:t>
      </w:r>
    </w:p>
    <w:p w14:paraId="7251E87B">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仿宋_GB2312" w:hAnsi="宋体" w:eastAsia="仿宋_GB2312" w:cs="宋体"/>
          <w:color w:val="000000"/>
          <w:kern w:val="0"/>
          <w:sz w:val="32"/>
          <w:szCs w:val="32"/>
        </w:rPr>
        <w:t>　4、加强企业民主管理工作，推行平等协商签订集体合同和</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厂务公开</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制度，维护职工的民主权利，推动党的全心全意依靠工人阶级方针的贯彻落实。</w:t>
      </w:r>
    </w:p>
    <w:p w14:paraId="024111A4">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仿宋_GB2312" w:hAnsi="宋体" w:eastAsia="仿宋_GB2312" w:cs="宋体"/>
          <w:color w:val="000000"/>
          <w:kern w:val="0"/>
          <w:sz w:val="32"/>
          <w:szCs w:val="32"/>
        </w:rPr>
        <w:t>　5、建立健全工会组织，加强各级工会的组织建设，特别是新经济组织和非公有制企业的工会组织建设，确保职工队伍的稳定。</w:t>
      </w:r>
    </w:p>
    <w:p w14:paraId="221B843A">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仿宋_GB2312" w:hAnsi="宋体" w:eastAsia="仿宋_GB2312" w:cs="宋体"/>
          <w:color w:val="000000"/>
          <w:kern w:val="0"/>
          <w:sz w:val="32"/>
          <w:szCs w:val="32"/>
        </w:rPr>
        <w:t>　6、组织和动员职工开展劳动竞赛和合理化建议活动，调动广大职工的生产积极性和创造性，为全县经济建设充分发挥工人阶级主力军的作用。</w:t>
      </w:r>
    </w:p>
    <w:p w14:paraId="1B809CC3">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仿宋_GB2312" w:hAnsi="宋体" w:eastAsia="仿宋_GB2312" w:cs="宋体"/>
          <w:color w:val="000000"/>
          <w:kern w:val="0"/>
          <w:sz w:val="32"/>
          <w:szCs w:val="32"/>
        </w:rPr>
        <w:t>　7、建设职工之家，在各基层工会积极开展创建</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模范职工之家</w:t>
      </w:r>
      <w:r>
        <w:rPr>
          <w:rFonts w:ascii="Times New Roman" w:hAnsi="Times New Roman" w:eastAsia="宋体" w:cs="Times New Roman"/>
          <w:color w:val="000000"/>
          <w:kern w:val="0"/>
          <w:sz w:val="32"/>
          <w:szCs w:val="32"/>
        </w:rPr>
        <w:t>”</w:t>
      </w:r>
      <w:r>
        <w:rPr>
          <w:rFonts w:hint="eastAsia" w:ascii="仿宋_GB2312" w:hAnsi="宋体" w:eastAsia="仿宋_GB2312" w:cs="宋体"/>
          <w:color w:val="000000"/>
          <w:kern w:val="0"/>
          <w:sz w:val="32"/>
          <w:szCs w:val="32"/>
        </w:rPr>
        <w:t>活动，并组织职工开展积极向上的文体活动。活跃职工文化生活，促进精神文明建设。</w:t>
      </w:r>
    </w:p>
    <w:p w14:paraId="7F144C23">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仿宋_GB2312" w:hAnsi="宋体" w:eastAsia="仿宋_GB2312" w:cs="宋体"/>
          <w:color w:val="000000"/>
          <w:kern w:val="0"/>
          <w:sz w:val="32"/>
          <w:szCs w:val="32"/>
        </w:rPr>
        <w:t>　8、按照党和国家的政策规定，认真做好职工群众来信来访的接待和处理工作，密切与职工群众的联系。</w:t>
      </w:r>
    </w:p>
    <w:p w14:paraId="753B6B1B">
      <w:pPr>
        <w:widowControl/>
        <w:shd w:val="clear" w:color="auto" w:fill="FFFFFF"/>
        <w:spacing w:line="560" w:lineRule="atLeast"/>
        <w:ind w:firstLine="640" w:firstLineChars="200"/>
        <w:jc w:val="left"/>
        <w:rPr>
          <w:rFonts w:ascii="宋体" w:hAnsi="宋体" w:eastAsia="宋体" w:cs="宋体"/>
          <w:color w:val="444444"/>
          <w:kern w:val="0"/>
          <w:sz w:val="24"/>
          <w:szCs w:val="24"/>
        </w:rPr>
      </w:pPr>
      <w:r>
        <w:rPr>
          <w:rFonts w:hint="eastAsia" w:ascii="仿宋_GB2312" w:hAnsi="宋体" w:eastAsia="仿宋_GB2312" w:cs="宋体"/>
          <w:color w:val="000000"/>
          <w:kern w:val="0"/>
          <w:sz w:val="32"/>
          <w:szCs w:val="32"/>
        </w:rPr>
        <w:t>9、贯彻党和政府及上级工会有关财务工作的方针政策，收好、管好、用好工会经费。加强女职工工作，维护女职工合法权益和特殊利益。</w:t>
      </w:r>
    </w:p>
    <w:p w14:paraId="328D11C1">
      <w:pPr>
        <w:widowControl/>
        <w:shd w:val="clear" w:color="auto" w:fill="FFFFFF"/>
        <w:spacing w:line="560" w:lineRule="atLeast"/>
        <w:ind w:firstLine="640" w:firstLineChars="200"/>
        <w:jc w:val="left"/>
        <w:rPr>
          <w:rFonts w:hint="eastAsia"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10、完成县委、县政府安排的中心工作任务和上级工会交办的其它工作任务。</w:t>
      </w:r>
    </w:p>
    <w:p w14:paraId="5110743D">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right="0" w:firstLine="620" w:firstLineChars="20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000000"/>
          <w:spacing w:val="0"/>
          <w:kern w:val="0"/>
          <w:sz w:val="31"/>
          <w:szCs w:val="31"/>
          <w:shd w:val="clear" w:color="auto" w:fill="FFFFFF"/>
          <w:lang w:val="en-US" w:eastAsia="zh-CN" w:bidi="ar"/>
        </w:rPr>
        <w:t>二、机构设置</w:t>
      </w:r>
      <w:r>
        <w:rPr>
          <w:rFonts w:hint="eastAsia" w:ascii="黑体" w:hAnsi="宋体" w:eastAsia="黑体" w:cs="黑体"/>
          <w:i w:val="0"/>
          <w:iCs w:val="0"/>
          <w:caps w:val="0"/>
          <w:color w:val="000000"/>
          <w:spacing w:val="0"/>
          <w:kern w:val="0"/>
          <w:sz w:val="31"/>
          <w:szCs w:val="31"/>
          <w:shd w:val="clear" w:color="auto" w:fill="FFFFFF"/>
          <w:lang w:val="en-US" w:eastAsia="zh-CN" w:bidi="ar"/>
        </w:rPr>
        <w:t>：</w:t>
      </w:r>
    </w:p>
    <w:p w14:paraId="6034BF3F">
      <w:pPr>
        <w:widowControl/>
        <w:shd w:val="clear" w:color="auto" w:fill="FFFFFF"/>
        <w:spacing w:line="560" w:lineRule="atLeast"/>
        <w:ind w:firstLine="640"/>
        <w:jc w:val="left"/>
        <w:rPr>
          <w:rFonts w:hint="eastAsia" w:ascii="仿宋_GB2312" w:hAnsi="宋体" w:eastAsia="仿宋_GB2312" w:cs="宋体"/>
          <w:color w:val="000000"/>
          <w:kern w:val="0"/>
          <w:sz w:val="32"/>
          <w:szCs w:val="32"/>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000000"/>
          <w:kern w:val="0"/>
          <w:sz w:val="32"/>
          <w:szCs w:val="32"/>
        </w:rPr>
        <w:t>局机关本级预算共有9个股室，分别为办公室、保障部、民管部、经济技术部、维权部、组织部、经审办、宣教部、女工部。2个二级机构，分别为困难职工帮扶中心、总工会俱乐部。</w:t>
      </w:r>
    </w:p>
    <w:p w14:paraId="0AC20766">
      <w:pPr>
        <w:widowControl/>
        <w:shd w:val="clear" w:color="auto" w:fill="FFFFFF"/>
        <w:spacing w:line="560" w:lineRule="atLeast"/>
        <w:ind w:firstLine="640"/>
        <w:jc w:val="left"/>
        <w:rPr>
          <w:rFonts w:hint="eastAsia" w:ascii="黑体" w:hAnsi="宋体" w:eastAsia="黑体" w:cs="黑体"/>
          <w:i w:val="0"/>
          <w:iCs w:val="0"/>
          <w:caps w:val="0"/>
          <w:color w:val="000000"/>
          <w:spacing w:val="0"/>
          <w:kern w:val="0"/>
          <w:sz w:val="31"/>
          <w:szCs w:val="31"/>
          <w:shd w:val="clear" w:color="auto" w:fill="FFFFFF"/>
          <w:lang w:val="en-US" w:eastAsia="zh-CN" w:bidi="ar"/>
        </w:rPr>
      </w:pPr>
      <w:r>
        <w:rPr>
          <w:rFonts w:hint="eastAsia" w:ascii="仿宋_GB2312" w:hAnsi="宋体" w:eastAsia="仿宋_GB2312" w:cs="宋体"/>
          <w:color w:val="000000"/>
          <w:kern w:val="0"/>
          <w:sz w:val="32"/>
          <w:szCs w:val="32"/>
          <w:lang w:val="en-US" w:eastAsia="zh-CN"/>
        </w:rPr>
        <w:t>三、</w:t>
      </w:r>
      <w:r>
        <w:rPr>
          <w:rFonts w:hint="eastAsia" w:ascii="黑体" w:hAnsi="宋体" w:eastAsia="黑体" w:cs="黑体"/>
          <w:i w:val="0"/>
          <w:iCs w:val="0"/>
          <w:caps w:val="0"/>
          <w:color w:val="000000"/>
          <w:spacing w:val="0"/>
          <w:kern w:val="0"/>
          <w:sz w:val="31"/>
          <w:szCs w:val="31"/>
          <w:shd w:val="clear" w:color="auto" w:fill="FFFFFF"/>
          <w:lang w:val="en-US" w:eastAsia="zh-CN" w:bidi="ar"/>
        </w:rPr>
        <w:t>部门预算单位构成：</w:t>
      </w:r>
    </w:p>
    <w:p w14:paraId="4EDDF04A">
      <w:pPr>
        <w:widowControl/>
        <w:shd w:val="clear" w:color="auto" w:fill="FFFFFF"/>
        <w:spacing w:line="560" w:lineRule="atLeast"/>
        <w:ind w:firstLine="640"/>
        <w:jc w:val="left"/>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lang w:val="en-US" w:eastAsia="zh-CN"/>
        </w:rPr>
        <w:t>渑池县总工会2025年部门预算为本级预算。</w:t>
      </w:r>
    </w:p>
    <w:p w14:paraId="2830087D">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240" w:lineRule="auto"/>
        <w:ind w:right="0" w:rightChars="0" w:firstLine="640" w:firstLineChars="20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    </w:t>
      </w:r>
      <w:r>
        <w:rPr>
          <w:rFonts w:hint="eastAsia" w:ascii="宋体" w:hAnsi="宋体" w:eastAsia="宋体" w:cs="宋体"/>
          <w:color w:val="000000"/>
          <w:spacing w:val="-1"/>
          <w:kern w:val="0"/>
          <w:sz w:val="32"/>
          <w:szCs w:val="32"/>
        </w:rPr>
        <w:t>        </w:t>
      </w:r>
    </w:p>
    <w:p w14:paraId="6B2871EE">
      <w:pPr>
        <w:widowControl/>
        <w:shd w:val="clear" w:color="auto" w:fill="FFFFFF"/>
        <w:spacing w:line="560" w:lineRule="atLeast"/>
        <w:ind w:firstLine="3360"/>
        <w:jc w:val="left"/>
        <w:rPr>
          <w:rFonts w:hint="eastAsia" w:ascii="黑体" w:hAnsi="黑体" w:eastAsia="黑体" w:cs="宋体"/>
          <w:color w:val="444444"/>
          <w:kern w:val="0"/>
          <w:sz w:val="32"/>
          <w:szCs w:val="32"/>
        </w:rPr>
      </w:pPr>
    </w:p>
    <w:p w14:paraId="43EAD28C">
      <w:pPr>
        <w:widowControl/>
        <w:shd w:val="clear" w:color="auto" w:fill="FFFFFF"/>
        <w:spacing w:line="560" w:lineRule="atLeast"/>
        <w:ind w:firstLine="336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第二部分</w:t>
      </w:r>
    </w:p>
    <w:p w14:paraId="51619467">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黑体" w:hAnsi="黑体" w:eastAsia="黑体" w:cs="宋体"/>
          <w:color w:val="444444"/>
          <w:kern w:val="0"/>
          <w:sz w:val="32"/>
          <w:szCs w:val="32"/>
        </w:rPr>
        <w:t>渑池县总工会</w:t>
      </w:r>
      <w:r>
        <w:rPr>
          <w:rFonts w:hint="eastAsia" w:ascii="黑体" w:hAnsi="黑体" w:eastAsia="黑体" w:cs="宋体"/>
          <w:color w:val="444444"/>
          <w:kern w:val="0"/>
          <w:sz w:val="32"/>
          <w:szCs w:val="32"/>
          <w:lang w:eastAsia="zh-CN"/>
        </w:rPr>
        <w:t>2025</w:t>
      </w:r>
      <w:r>
        <w:rPr>
          <w:rFonts w:hint="eastAsia" w:ascii="黑体" w:hAnsi="黑体" w:eastAsia="黑体" w:cs="宋体"/>
          <w:color w:val="444444"/>
          <w:kern w:val="0"/>
          <w:sz w:val="32"/>
          <w:szCs w:val="32"/>
        </w:rPr>
        <w:t>年度部门预算情况说明</w:t>
      </w:r>
    </w:p>
    <w:p w14:paraId="2CCE3A1F">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宋体" w:hAnsi="宋体" w:eastAsia="宋体" w:cs="宋体"/>
          <w:color w:val="444444"/>
          <w:kern w:val="0"/>
          <w:sz w:val="32"/>
          <w:szCs w:val="32"/>
        </w:rPr>
        <w:t> </w:t>
      </w:r>
    </w:p>
    <w:p w14:paraId="291C1A22">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一、收入支出预算总体情况说明</w:t>
      </w:r>
    </w:p>
    <w:p w14:paraId="43884C3B">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年收入总计164万元，支出总计164万元，</w:t>
      </w:r>
      <w:r>
        <w:rPr>
          <w:rFonts w:hint="eastAsia" w:ascii="仿宋_GB2312" w:hAnsi="宋体" w:eastAsia="仿宋_GB2312" w:cs="宋体"/>
          <w:color w:val="444444"/>
          <w:kern w:val="0"/>
          <w:sz w:val="32"/>
          <w:szCs w:val="32"/>
          <w:lang w:val="en-US" w:eastAsia="zh-CN"/>
        </w:rPr>
        <w:t>与2024年预算相比，收入增加0万元，增长0%。主要原因是：项目支出与上年一致；支出增加0万元，增长0%。主要原因是：项目支出与上年一致。</w:t>
      </w:r>
    </w:p>
    <w:p w14:paraId="5AD1B487">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二、收入预算总体情况说明</w:t>
      </w:r>
    </w:p>
    <w:p w14:paraId="7822CB52">
      <w:pPr>
        <w:widowControl/>
        <w:shd w:val="clear" w:color="auto" w:fill="FFFFFF"/>
        <w:spacing w:line="560" w:lineRule="atLeast"/>
        <w:ind w:firstLine="640" w:firstLineChars="20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年收入预算合计164万元，其中：一般公共预算164万元; 政府性基金收入0万元；财政专户管理资金0万元;其他收入0万元；上年结转结余0万元；上级转移支付0万元。</w:t>
      </w:r>
    </w:p>
    <w:p w14:paraId="50ADCB32">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三、支出预算总体情况说明</w:t>
      </w:r>
    </w:p>
    <w:p w14:paraId="636BBECB">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年支出预算合计164万元，其中：基本支出0万元，占0%；项目支出164万元，占100%。</w:t>
      </w:r>
    </w:p>
    <w:p w14:paraId="7C3ADE79">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四、财政拨款收入支出预算总体情况说明</w:t>
      </w:r>
    </w:p>
    <w:p w14:paraId="19DACB33">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宋体" w:eastAsia="仿宋_GB2312" w:cs="宋体"/>
          <w:color w:val="444444"/>
          <w:kern w:val="0"/>
          <w:sz w:val="32"/>
          <w:szCs w:val="32"/>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年一般公共预算收支预算164万元，政府性基金收支预算0万元</w:t>
      </w:r>
      <w:r>
        <w:rPr>
          <w:rFonts w:hint="eastAsia" w:ascii="仿宋_GB2312" w:hAnsi="宋体" w:eastAsia="仿宋_GB2312" w:cs="宋体"/>
          <w:color w:val="444444"/>
          <w:kern w:val="0"/>
          <w:sz w:val="32"/>
          <w:szCs w:val="32"/>
          <w:lang w:eastAsia="zh-CN"/>
        </w:rPr>
        <w:t>，</w:t>
      </w:r>
      <w:r>
        <w:rPr>
          <w:rFonts w:hint="eastAsia" w:ascii="仿宋_GB2312" w:hAnsi="宋体" w:eastAsia="仿宋_GB2312" w:cs="宋体"/>
          <w:color w:val="444444"/>
          <w:kern w:val="0"/>
          <w:sz w:val="32"/>
          <w:szCs w:val="32"/>
          <w:lang w:val="en-US" w:eastAsia="zh-CN"/>
        </w:rPr>
        <w:t>国有资本经营预算收支预算0万元。与2024年相比，一般公共预算收支预算增加0万元，增长0%，主要原因是：项目支出与上年一致；政府性基金收支预算增加0万元，增长0%，主要原因是：无此项预算；国有资本经营预算收支预算增加0万元，增长0%，主要原因是：无此项预算。</w:t>
      </w:r>
    </w:p>
    <w:p w14:paraId="0086FC42">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五、一般公共预算支出预算情况说明</w:t>
      </w:r>
    </w:p>
    <w:p w14:paraId="2EB68A90">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年一般公共预算支出年初预算164万元</w:t>
      </w:r>
      <w:r>
        <w:rPr>
          <w:rFonts w:hint="eastAsia" w:ascii="仿宋_GB2312" w:hAnsi="宋体" w:eastAsia="仿宋_GB2312" w:cs="宋体"/>
          <w:color w:val="444444"/>
          <w:kern w:val="0"/>
          <w:sz w:val="32"/>
          <w:szCs w:val="32"/>
          <w:lang w:eastAsia="zh-CN"/>
        </w:rPr>
        <w:t>。</w:t>
      </w:r>
      <w:r>
        <w:rPr>
          <w:rFonts w:hint="eastAsia" w:ascii="仿宋_GB2312" w:hAnsi="宋体" w:eastAsia="仿宋_GB2312" w:cs="宋体"/>
          <w:color w:val="444444"/>
          <w:kern w:val="0"/>
          <w:sz w:val="32"/>
          <w:szCs w:val="32"/>
        </w:rPr>
        <w:t>其中：基本支出0万元，占0%；项目支出164万元，占100%。主要用于以下方面：一般公共服务支出164万元，占100%。</w:t>
      </w:r>
    </w:p>
    <w:p w14:paraId="2C9F9718">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六、一般公共预算基本支出预算情况说明</w:t>
      </w:r>
    </w:p>
    <w:p w14:paraId="5AD9B078">
      <w:pPr>
        <w:keepNext w:val="0"/>
        <w:keepLines w:val="0"/>
        <w:pageBreakBefore w:val="0"/>
        <w:widowControl w:val="0"/>
        <w:numPr>
          <w:ilvl w:val="0"/>
          <w:numId w:val="0"/>
        </w:numPr>
        <w:kinsoku/>
        <w:wordWrap/>
        <w:topLinePunct w:val="0"/>
        <w:autoSpaceDE/>
        <w:autoSpaceDN/>
        <w:bidi w:val="0"/>
        <w:adjustRightInd/>
        <w:snapToGrid/>
        <w:spacing w:line="578" w:lineRule="exact"/>
        <w:ind w:firstLine="640" w:firstLineChars="200"/>
        <w:jc w:val="both"/>
        <w:textAlignment w:val="auto"/>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年一般公共预算基本支出0万元，其中：</w:t>
      </w:r>
      <w:r>
        <w:rPr>
          <w:rFonts w:hint="eastAsia" w:ascii="仿宋_GB2312" w:hAnsi="宋体" w:eastAsia="仿宋_GB2312" w:cs="宋体"/>
          <w:b/>
          <w:bCs/>
          <w:color w:val="444444"/>
          <w:spacing w:val="-1"/>
          <w:kern w:val="0"/>
          <w:sz w:val="32"/>
          <w:szCs w:val="32"/>
        </w:rPr>
        <w:t>人员经费</w:t>
      </w:r>
      <w:r>
        <w:rPr>
          <w:rFonts w:hint="eastAsia" w:ascii="仿宋_GB2312" w:hAnsi="宋体" w:eastAsia="仿宋_GB2312" w:cs="宋体"/>
          <w:color w:val="444444"/>
          <w:kern w:val="0"/>
          <w:sz w:val="32"/>
          <w:szCs w:val="32"/>
        </w:rPr>
        <w:t>0万元，</w:t>
      </w:r>
      <w:r>
        <w:rPr>
          <w:rFonts w:hint="eastAsia" w:ascii="仿宋_GB2312" w:hAnsi="宋体" w:eastAsia="仿宋_GB2312" w:cs="宋体"/>
          <w:color w:val="444444"/>
          <w:kern w:val="0"/>
          <w:sz w:val="32"/>
          <w:szCs w:val="32"/>
          <w:lang w:val="en-US" w:eastAsia="zh-CN"/>
        </w:rPr>
        <w:t>占0%；</w:t>
      </w:r>
      <w:r>
        <w:rPr>
          <w:rFonts w:hint="eastAsia" w:ascii="仿宋_GB2312" w:hAnsi="宋体" w:eastAsia="仿宋_GB2312" w:cs="宋体"/>
          <w:color w:val="444444"/>
          <w:kern w:val="0"/>
          <w:sz w:val="32"/>
          <w:szCs w:val="32"/>
        </w:rPr>
        <w:t>主要包括：</w:t>
      </w:r>
      <w:r>
        <w:rPr>
          <w:rFonts w:hint="eastAsia" w:ascii="仿宋" w:hAnsi="仿宋" w:eastAsia="仿宋" w:cs="仿宋"/>
          <w:color w:val="auto"/>
          <w:sz w:val="32"/>
          <w:szCs w:val="32"/>
          <w:highlight w:val="none"/>
          <w:lang w:val="en-US" w:eastAsia="zh-CN"/>
        </w:rPr>
        <w:t>基本工资、津贴补贴、奖金、绩效工资、机关事业单位基本养老保险缴费、职业年金缴费、医疗保险缴费、其他社会保障缴费、住房公积金、其他工资福利支出、其他对个人和家庭的补助支出；</w:t>
      </w:r>
      <w:r>
        <w:rPr>
          <w:rFonts w:hint="eastAsia" w:ascii="仿宋_GB2312" w:hAnsi="宋体" w:eastAsia="仿宋_GB2312" w:cs="宋体"/>
          <w:b/>
          <w:bCs/>
          <w:color w:val="444444"/>
          <w:spacing w:val="-1"/>
          <w:kern w:val="0"/>
          <w:sz w:val="32"/>
          <w:szCs w:val="32"/>
        </w:rPr>
        <w:t>公用经费</w:t>
      </w:r>
      <w:r>
        <w:rPr>
          <w:rFonts w:hint="eastAsia" w:ascii="仿宋_GB2312" w:hAnsi="宋体" w:eastAsia="仿宋_GB2312" w:cs="宋体"/>
          <w:color w:val="444444"/>
          <w:kern w:val="0"/>
          <w:sz w:val="32"/>
          <w:szCs w:val="32"/>
        </w:rPr>
        <w:t>0万元，</w:t>
      </w:r>
      <w:r>
        <w:rPr>
          <w:rFonts w:hint="eastAsia" w:ascii="仿宋_GB2312" w:hAnsi="宋体" w:eastAsia="仿宋_GB2312" w:cs="宋体"/>
          <w:color w:val="444444"/>
          <w:kern w:val="0"/>
          <w:sz w:val="32"/>
          <w:szCs w:val="32"/>
          <w:lang w:val="en-US" w:eastAsia="zh-CN"/>
        </w:rPr>
        <w:t>占0%；</w:t>
      </w:r>
      <w:r>
        <w:rPr>
          <w:rFonts w:hint="eastAsia" w:ascii="仿宋_GB2312" w:hAnsi="宋体" w:eastAsia="仿宋_GB2312" w:cs="宋体"/>
          <w:color w:val="444444"/>
          <w:kern w:val="0"/>
          <w:sz w:val="32"/>
          <w:szCs w:val="32"/>
        </w:rPr>
        <w:t>主要包括：办公费、印刷费、差旅费、工会经费、福利费、公务用车运行维护费、其他交通费用。</w:t>
      </w:r>
    </w:p>
    <w:p w14:paraId="3AB1144F">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黑体" w:hAnsi="宋体" w:eastAsia="黑体" w:cs="黑体"/>
          <w:i w:val="0"/>
          <w:iCs w:val="0"/>
          <w:caps w:val="0"/>
          <w:color w:val="444444"/>
          <w:spacing w:val="0"/>
          <w:kern w:val="0"/>
          <w:sz w:val="31"/>
          <w:szCs w:val="31"/>
          <w:shd w:val="clear" w:color="auto" w:fill="FFFFFF"/>
          <w:lang w:val="en-US" w:eastAsia="zh-CN" w:bidi="ar"/>
        </w:rPr>
        <w:t>七、支出预算经济分类情况说明</w:t>
      </w:r>
    </w:p>
    <w:p w14:paraId="1B907065">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560" w:lineRule="atLeast"/>
        <w:ind w:left="0" w:right="0" w:firstLine="640"/>
        <w:jc w:val="left"/>
        <w:rPr>
          <w:rFonts w:hint="eastAsia" w:ascii="微软雅黑" w:hAnsi="微软雅黑" w:eastAsia="微软雅黑" w:cs="微软雅黑"/>
          <w:i w:val="0"/>
          <w:iCs w:val="0"/>
          <w:caps w:val="0"/>
          <w:color w:val="444444"/>
          <w:spacing w:val="0"/>
          <w:sz w:val="24"/>
          <w:szCs w:val="24"/>
        </w:rPr>
      </w:pPr>
      <w:r>
        <w:rPr>
          <w:rFonts w:ascii="仿宋_GB2312" w:hAnsi="微软雅黑" w:eastAsia="仿宋_GB2312" w:cs="仿宋_GB2312"/>
          <w:i w:val="0"/>
          <w:iCs w:val="0"/>
          <w:caps w:val="0"/>
          <w:color w:val="444444"/>
          <w:spacing w:val="0"/>
          <w:kern w:val="0"/>
          <w:sz w:val="31"/>
          <w:szCs w:val="31"/>
          <w:shd w:val="clear" w:color="auto" w:fill="FFFFFF"/>
          <w:lang w:val="en-US" w:eastAsia="zh-CN" w:bidi="ar"/>
        </w:rPr>
        <w:t>按照《财政部关于印发&lt;支出经济分类科目改革方案&gt; 的通知》(财预〔2017〕98 号)要求，从 2018 年起全面实施支出经济分类科目改革，根据政府预算管理和部门预算管理的不同特点，分设部门预算支出经济分类科目和政府预算支出经济分类科目，两套科目之间保持对应关系。为适应改革要求，我单位《支出经济分类汇总表》按两套经济 分类科目分别反映不同资金来源的全部预算支出。</w:t>
      </w:r>
    </w:p>
    <w:p w14:paraId="3A714A74">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rPr>
        <w:t>八、“三公”经费支出预算情况说明</w:t>
      </w:r>
    </w:p>
    <w:p w14:paraId="26D8AC69">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 xml:space="preserve"> 年“三公”经费预算为</w:t>
      </w:r>
      <w:r>
        <w:rPr>
          <w:rFonts w:hint="eastAsia" w:ascii="仿宋_GB2312" w:hAnsi="宋体" w:eastAsia="仿宋_GB2312" w:cs="宋体"/>
          <w:color w:val="444444"/>
          <w:kern w:val="0"/>
          <w:sz w:val="32"/>
          <w:szCs w:val="32"/>
          <w:lang w:val="en-US" w:eastAsia="zh-CN"/>
        </w:rPr>
        <w:t>3.25</w:t>
      </w:r>
      <w:r>
        <w:rPr>
          <w:rFonts w:hint="eastAsia" w:ascii="仿宋_GB2312" w:hAnsi="宋体" w:eastAsia="仿宋_GB2312" w:cs="宋体"/>
          <w:color w:val="444444"/>
          <w:kern w:val="0"/>
          <w:sz w:val="32"/>
          <w:szCs w:val="32"/>
        </w:rPr>
        <w:t>万元。</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年“三公”经费支出预算数比 202</w:t>
      </w:r>
      <w:r>
        <w:rPr>
          <w:rFonts w:hint="eastAsia" w:ascii="仿宋_GB2312" w:hAnsi="宋体" w:eastAsia="仿宋_GB2312" w:cs="宋体"/>
          <w:color w:val="444444"/>
          <w:kern w:val="0"/>
          <w:sz w:val="32"/>
          <w:szCs w:val="32"/>
          <w:lang w:val="en-US" w:eastAsia="zh-CN"/>
        </w:rPr>
        <w:t>4</w:t>
      </w:r>
      <w:r>
        <w:rPr>
          <w:rFonts w:hint="eastAsia" w:ascii="仿宋_GB2312" w:hAnsi="宋体" w:eastAsia="仿宋_GB2312" w:cs="宋体"/>
          <w:color w:val="444444"/>
          <w:kern w:val="0"/>
          <w:sz w:val="32"/>
          <w:szCs w:val="32"/>
        </w:rPr>
        <w:t>年减少</w:t>
      </w:r>
      <w:r>
        <w:rPr>
          <w:rFonts w:hint="eastAsia" w:ascii="仿宋_GB2312" w:hAnsi="宋体" w:eastAsia="仿宋_GB2312" w:cs="宋体"/>
          <w:color w:val="444444"/>
          <w:kern w:val="0"/>
          <w:sz w:val="32"/>
          <w:szCs w:val="32"/>
          <w:lang w:val="en-US" w:eastAsia="zh-CN"/>
        </w:rPr>
        <w:t>1.15</w:t>
      </w:r>
      <w:r>
        <w:rPr>
          <w:rFonts w:hint="eastAsia" w:ascii="仿宋_GB2312" w:hAnsi="宋体" w:eastAsia="仿宋_GB2312" w:cs="宋体"/>
          <w:color w:val="444444"/>
          <w:kern w:val="0"/>
          <w:sz w:val="32"/>
          <w:szCs w:val="32"/>
        </w:rPr>
        <w:t>万元，下降</w:t>
      </w:r>
      <w:r>
        <w:rPr>
          <w:rFonts w:hint="eastAsia" w:ascii="仿宋_GB2312" w:hAnsi="宋体" w:eastAsia="仿宋_GB2312" w:cs="宋体"/>
          <w:color w:val="444444"/>
          <w:kern w:val="0"/>
          <w:sz w:val="32"/>
          <w:szCs w:val="32"/>
          <w:lang w:val="en-US" w:eastAsia="zh-CN"/>
        </w:rPr>
        <w:t>6.1</w:t>
      </w:r>
      <w:r>
        <w:rPr>
          <w:rFonts w:hint="eastAsia" w:ascii="仿宋_GB2312" w:hAnsi="宋体" w:eastAsia="仿宋_GB2312" w:cs="宋体"/>
          <w:color w:val="444444"/>
          <w:kern w:val="0"/>
          <w:sz w:val="32"/>
          <w:szCs w:val="32"/>
        </w:rPr>
        <w:t>%。</w:t>
      </w:r>
    </w:p>
    <w:p w14:paraId="4665FF2A">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具体支出情况如下： </w:t>
      </w:r>
    </w:p>
    <w:p w14:paraId="0E3327EE">
      <w:pPr>
        <w:numPr>
          <w:ilvl w:val="0"/>
          <w:numId w:val="0"/>
        </w:numPr>
        <w:ind w:firstLine="636" w:firstLineChars="200"/>
        <w:rPr>
          <w:rFonts w:hint="eastAsia" w:ascii="仿宋_GB2312" w:hAnsi="宋体" w:eastAsia="仿宋_GB2312" w:cs="Courier New"/>
          <w:sz w:val="32"/>
          <w:szCs w:val="32"/>
          <w:lang w:val="en-US" w:eastAsia="zh-CN"/>
        </w:rPr>
      </w:pPr>
      <w:r>
        <w:rPr>
          <w:rFonts w:hint="eastAsia" w:ascii="楷体" w:hAnsi="楷体" w:eastAsia="楷体" w:cs="宋体"/>
          <w:color w:val="444444"/>
          <w:spacing w:val="-1"/>
          <w:kern w:val="0"/>
          <w:sz w:val="32"/>
          <w:szCs w:val="32"/>
        </w:rPr>
        <w:t>（一）</w:t>
      </w:r>
      <w:r>
        <w:rPr>
          <w:rFonts w:hint="eastAsia" w:ascii="楷体" w:hAnsi="楷体" w:eastAsia="楷体" w:cs="仿宋_GB2312"/>
          <w:spacing w:val="-1"/>
          <w:kern w:val="0"/>
          <w:sz w:val="32"/>
          <w:szCs w:val="32"/>
        </w:rPr>
        <w:t>因公出国（境）费</w:t>
      </w:r>
      <w:r>
        <w:rPr>
          <w:rFonts w:hint="eastAsia" w:ascii="楷体" w:hAnsi="楷体" w:eastAsia="楷体"/>
          <w:sz w:val="32"/>
          <w:szCs w:val="32"/>
          <w:lang w:val="en-US" w:eastAsia="zh-CN"/>
        </w:rPr>
        <w:t>0</w:t>
      </w:r>
      <w:r>
        <w:rPr>
          <w:rFonts w:hint="eastAsia" w:ascii="楷体" w:hAnsi="楷体" w:eastAsia="楷体" w:cs="仿宋_GB2312"/>
          <w:spacing w:val="-1"/>
          <w:kern w:val="0"/>
          <w:sz w:val="32"/>
          <w:szCs w:val="32"/>
        </w:rPr>
        <w:t>万元，</w:t>
      </w:r>
      <w:r>
        <w:rPr>
          <w:rFonts w:hint="eastAsia" w:ascii="仿宋_GB2312" w:hAnsi="宋体" w:eastAsia="仿宋_GB2312" w:cs="Courier New"/>
          <w:sz w:val="32"/>
          <w:szCs w:val="32"/>
        </w:rPr>
        <w:t>主要用于单位工作人员公务出国（境）的住宿费、旅费、伙食补助费、杂费、培训费等支出。预算数与202</w:t>
      </w:r>
      <w:r>
        <w:rPr>
          <w:rFonts w:hint="eastAsia" w:ascii="仿宋_GB2312" w:hAnsi="宋体" w:eastAsia="仿宋_GB2312" w:cs="Courier New"/>
          <w:sz w:val="32"/>
          <w:szCs w:val="32"/>
          <w:lang w:val="en-US" w:eastAsia="zh-CN"/>
        </w:rPr>
        <w:t>4年下降0万元</w:t>
      </w:r>
      <w:r>
        <w:rPr>
          <w:rFonts w:hint="eastAsia" w:ascii="仿宋_GB2312" w:hAnsi="宋体" w:eastAsia="仿宋_GB2312" w:cs="Courier New"/>
          <w:sz w:val="32"/>
          <w:szCs w:val="32"/>
          <w:lang w:eastAsia="zh-CN"/>
        </w:rPr>
        <w:t>，</w:t>
      </w:r>
      <w:r>
        <w:rPr>
          <w:rFonts w:hint="eastAsia" w:ascii="仿宋_GB2312" w:hAnsi="宋体" w:eastAsia="仿宋_GB2312" w:cs="Courier New"/>
          <w:sz w:val="32"/>
          <w:szCs w:val="32"/>
          <w:lang w:val="en-US" w:eastAsia="zh-CN"/>
        </w:rPr>
        <w:t>下降0%；主要原因是无出国境业务。</w:t>
      </w:r>
    </w:p>
    <w:p w14:paraId="707D2997">
      <w:pPr>
        <w:widowControl/>
        <w:shd w:val="clear" w:color="auto" w:fill="FFFFFF"/>
        <w:spacing w:line="560" w:lineRule="atLeast"/>
        <w:ind w:firstLine="636"/>
        <w:jc w:val="left"/>
        <w:rPr>
          <w:rFonts w:hint="eastAsia" w:ascii="仿宋_GB2312" w:hAnsi="宋体" w:eastAsia="仿宋_GB2312" w:cs="宋体"/>
          <w:color w:val="444444"/>
          <w:kern w:val="0"/>
          <w:sz w:val="32"/>
          <w:szCs w:val="32"/>
        </w:rPr>
      </w:pPr>
      <w:r>
        <w:rPr>
          <w:rFonts w:hint="eastAsia" w:ascii="楷体" w:hAnsi="楷体" w:eastAsia="楷体" w:cs="宋体"/>
          <w:color w:val="444444"/>
          <w:spacing w:val="-1"/>
          <w:kern w:val="0"/>
          <w:sz w:val="32"/>
          <w:szCs w:val="32"/>
        </w:rPr>
        <w:t>（</w:t>
      </w:r>
      <w:r>
        <w:rPr>
          <w:rFonts w:hint="eastAsia" w:ascii="楷体" w:hAnsi="楷体" w:eastAsia="楷体" w:cs="宋体"/>
          <w:color w:val="444444"/>
          <w:spacing w:val="-1"/>
          <w:kern w:val="0"/>
          <w:sz w:val="32"/>
          <w:szCs w:val="32"/>
          <w:lang w:val="en-US" w:eastAsia="zh-CN"/>
        </w:rPr>
        <w:t>二</w:t>
      </w:r>
      <w:r>
        <w:rPr>
          <w:rFonts w:hint="eastAsia" w:ascii="楷体" w:hAnsi="楷体" w:eastAsia="楷体" w:cs="宋体"/>
          <w:color w:val="444444"/>
          <w:spacing w:val="-1"/>
          <w:kern w:val="0"/>
          <w:sz w:val="32"/>
          <w:szCs w:val="32"/>
        </w:rPr>
        <w:t>）公务接待费</w:t>
      </w:r>
      <w:r>
        <w:rPr>
          <w:rFonts w:hint="eastAsia" w:ascii="楷体" w:hAnsi="楷体" w:eastAsia="楷体" w:cs="宋体"/>
          <w:color w:val="444444"/>
          <w:spacing w:val="-1"/>
          <w:kern w:val="0"/>
          <w:sz w:val="32"/>
          <w:szCs w:val="32"/>
          <w:lang w:val="en-US" w:eastAsia="zh-CN"/>
        </w:rPr>
        <w:t>2</w:t>
      </w:r>
      <w:r>
        <w:rPr>
          <w:rFonts w:hint="eastAsia" w:ascii="楷体" w:hAnsi="楷体" w:eastAsia="楷体" w:cs="宋体"/>
          <w:color w:val="444444"/>
          <w:kern w:val="0"/>
          <w:sz w:val="32"/>
          <w:szCs w:val="32"/>
        </w:rPr>
        <w:t>万元，</w:t>
      </w:r>
      <w:r>
        <w:rPr>
          <w:rFonts w:hint="eastAsia" w:ascii="仿宋_GB2312" w:hAnsi="宋体" w:eastAsia="仿宋_GB2312" w:cs="宋体"/>
          <w:color w:val="444444"/>
          <w:kern w:val="0"/>
          <w:sz w:val="32"/>
          <w:szCs w:val="32"/>
        </w:rPr>
        <w:t>主要用于按规定开支的各类公务接待（含外宾接待）支出。预算数比202</w:t>
      </w:r>
      <w:r>
        <w:rPr>
          <w:rFonts w:hint="eastAsia" w:ascii="仿宋_GB2312" w:hAnsi="宋体" w:eastAsia="仿宋_GB2312" w:cs="宋体"/>
          <w:color w:val="444444"/>
          <w:kern w:val="0"/>
          <w:sz w:val="32"/>
          <w:szCs w:val="32"/>
          <w:lang w:val="en-US" w:eastAsia="zh-CN"/>
        </w:rPr>
        <w:t>4</w:t>
      </w:r>
      <w:r>
        <w:rPr>
          <w:rFonts w:hint="eastAsia" w:ascii="仿宋_GB2312" w:hAnsi="宋体" w:eastAsia="仿宋_GB2312" w:cs="宋体"/>
          <w:color w:val="444444"/>
          <w:kern w:val="0"/>
          <w:sz w:val="32"/>
          <w:szCs w:val="32"/>
        </w:rPr>
        <w:t>年减少</w:t>
      </w:r>
      <w:r>
        <w:rPr>
          <w:rFonts w:hint="eastAsia" w:ascii="仿宋_GB2312" w:hAnsi="宋体" w:eastAsia="仿宋_GB2312" w:cs="宋体"/>
          <w:color w:val="444444"/>
          <w:kern w:val="0"/>
          <w:sz w:val="32"/>
          <w:szCs w:val="32"/>
          <w:lang w:val="en-US" w:eastAsia="zh-CN"/>
        </w:rPr>
        <w:t>1</w:t>
      </w:r>
      <w:r>
        <w:rPr>
          <w:rFonts w:hint="eastAsia" w:ascii="仿宋_GB2312" w:hAnsi="宋体" w:eastAsia="仿宋_GB2312" w:cs="宋体"/>
          <w:color w:val="444444"/>
          <w:kern w:val="0"/>
          <w:sz w:val="32"/>
          <w:szCs w:val="32"/>
        </w:rPr>
        <w:t>万元</w:t>
      </w:r>
      <w:r>
        <w:rPr>
          <w:rFonts w:hint="eastAsia" w:ascii="仿宋_GB2312" w:hAnsi="宋体" w:eastAsia="仿宋_GB2312" w:cs="宋体"/>
          <w:color w:val="444444"/>
          <w:kern w:val="0"/>
          <w:sz w:val="32"/>
          <w:szCs w:val="32"/>
          <w:lang w:eastAsia="zh-CN"/>
        </w:rPr>
        <w:t>，</w:t>
      </w:r>
      <w:r>
        <w:rPr>
          <w:rFonts w:hint="eastAsia" w:ascii="仿宋_GB2312" w:hAnsi="宋体" w:eastAsia="仿宋_GB2312" w:cs="宋体"/>
          <w:color w:val="444444"/>
          <w:kern w:val="0"/>
          <w:sz w:val="32"/>
          <w:szCs w:val="32"/>
          <w:lang w:val="en-US" w:eastAsia="zh-CN"/>
        </w:rPr>
        <w:t>下降4</w:t>
      </w:r>
      <w:bookmarkStart w:id="0" w:name="_GoBack"/>
      <w:bookmarkEnd w:id="0"/>
      <w:r>
        <w:rPr>
          <w:rFonts w:hint="eastAsia" w:ascii="仿宋_GB2312" w:hAnsi="宋体" w:eastAsia="仿宋_GB2312" w:cs="宋体"/>
          <w:color w:val="444444"/>
          <w:kern w:val="0"/>
          <w:sz w:val="32"/>
          <w:szCs w:val="32"/>
          <w:lang w:val="en-US" w:eastAsia="zh-CN"/>
        </w:rPr>
        <w:t>.3%；主要</w:t>
      </w:r>
      <w:r>
        <w:rPr>
          <w:rFonts w:hint="eastAsia" w:ascii="仿宋_GB2312" w:hAnsi="宋体" w:eastAsia="仿宋_GB2312" w:cs="宋体"/>
          <w:color w:val="444444"/>
          <w:kern w:val="0"/>
          <w:sz w:val="32"/>
          <w:szCs w:val="32"/>
        </w:rPr>
        <w:t>原因：严格控制“三公”经费支出，压减公务接待费。</w:t>
      </w:r>
    </w:p>
    <w:p w14:paraId="3802A019">
      <w:pPr>
        <w:widowControl/>
        <w:shd w:val="clear" w:color="auto" w:fill="FFFFFF"/>
        <w:spacing w:line="560" w:lineRule="atLeast"/>
        <w:ind w:firstLine="636"/>
        <w:jc w:val="left"/>
        <w:rPr>
          <w:rFonts w:ascii="宋体" w:hAnsi="宋体" w:eastAsia="宋体" w:cs="宋体"/>
          <w:color w:val="444444"/>
          <w:kern w:val="0"/>
          <w:sz w:val="24"/>
          <w:szCs w:val="24"/>
        </w:rPr>
      </w:pPr>
      <w:r>
        <w:rPr>
          <w:rFonts w:hint="eastAsia" w:ascii="楷体" w:hAnsi="楷体" w:eastAsia="楷体" w:cs="宋体"/>
          <w:color w:val="444444"/>
          <w:spacing w:val="-1"/>
          <w:kern w:val="0"/>
          <w:sz w:val="32"/>
          <w:szCs w:val="32"/>
        </w:rPr>
        <w:t>（</w:t>
      </w:r>
      <w:r>
        <w:rPr>
          <w:rFonts w:hint="eastAsia" w:ascii="楷体" w:hAnsi="楷体" w:eastAsia="楷体" w:cs="宋体"/>
          <w:color w:val="444444"/>
          <w:spacing w:val="-1"/>
          <w:kern w:val="0"/>
          <w:sz w:val="32"/>
          <w:szCs w:val="32"/>
          <w:lang w:val="en-US" w:eastAsia="zh-CN"/>
        </w:rPr>
        <w:t>三</w:t>
      </w:r>
      <w:r>
        <w:rPr>
          <w:rFonts w:hint="eastAsia" w:ascii="楷体" w:hAnsi="楷体" w:eastAsia="楷体" w:cs="宋体"/>
          <w:color w:val="444444"/>
          <w:spacing w:val="-1"/>
          <w:kern w:val="0"/>
          <w:sz w:val="32"/>
          <w:szCs w:val="32"/>
        </w:rPr>
        <w:t>）公务用车购置及运行费</w:t>
      </w:r>
      <w:r>
        <w:rPr>
          <w:rFonts w:hint="eastAsia" w:ascii="楷体" w:hAnsi="楷体" w:eastAsia="楷体" w:cs="宋体"/>
          <w:color w:val="444444"/>
          <w:kern w:val="0"/>
          <w:sz w:val="32"/>
          <w:szCs w:val="32"/>
        </w:rPr>
        <w:t>1.</w:t>
      </w:r>
      <w:r>
        <w:rPr>
          <w:rFonts w:hint="eastAsia" w:ascii="楷体" w:hAnsi="楷体" w:eastAsia="楷体" w:cs="宋体"/>
          <w:color w:val="444444"/>
          <w:kern w:val="0"/>
          <w:sz w:val="32"/>
          <w:szCs w:val="32"/>
          <w:lang w:val="en-US" w:eastAsia="zh-CN"/>
        </w:rPr>
        <w:t>25</w:t>
      </w:r>
      <w:r>
        <w:rPr>
          <w:rFonts w:hint="eastAsia" w:ascii="楷体" w:hAnsi="楷体" w:eastAsia="楷体" w:cs="宋体"/>
          <w:color w:val="444444"/>
          <w:kern w:val="0"/>
          <w:sz w:val="32"/>
          <w:szCs w:val="32"/>
        </w:rPr>
        <w:t>万元，</w:t>
      </w:r>
      <w:r>
        <w:rPr>
          <w:rFonts w:hint="eastAsia" w:ascii="仿宋_GB2312" w:hAnsi="Calibri" w:eastAsia="仿宋_GB2312" w:cs="Times New Roman"/>
          <w:snapToGrid/>
          <w:kern w:val="2"/>
          <w:sz w:val="32"/>
          <w:szCs w:val="32"/>
          <w:highlight w:val="none"/>
          <w:lang w:val="en-US" w:eastAsia="zh-CN" w:bidi="ar-SA"/>
        </w:rPr>
        <w:t>其中，公务用车购置费0万元，主要用于公务用车购置，比2024年减少0万元，下降0%，主要原因是：无购买车辆需求；</w:t>
      </w:r>
      <w:r>
        <w:rPr>
          <w:rFonts w:hint="eastAsia" w:ascii="仿宋_GB2312" w:hAnsi="宋体" w:eastAsia="仿宋_GB2312" w:cs="宋体"/>
          <w:color w:val="444444"/>
          <w:kern w:val="0"/>
          <w:sz w:val="32"/>
          <w:szCs w:val="32"/>
        </w:rPr>
        <w:t>公务用车运行维护费1.</w:t>
      </w:r>
      <w:r>
        <w:rPr>
          <w:rFonts w:hint="eastAsia" w:ascii="仿宋_GB2312" w:hAnsi="宋体" w:eastAsia="仿宋_GB2312" w:cs="宋体"/>
          <w:color w:val="444444"/>
          <w:kern w:val="0"/>
          <w:sz w:val="32"/>
          <w:szCs w:val="32"/>
          <w:lang w:val="en-US" w:eastAsia="zh-CN"/>
        </w:rPr>
        <w:t>25</w:t>
      </w:r>
      <w:r>
        <w:rPr>
          <w:rFonts w:hint="eastAsia" w:ascii="仿宋_GB2312" w:hAnsi="宋体" w:eastAsia="仿宋_GB2312" w:cs="宋体"/>
          <w:color w:val="444444"/>
          <w:kern w:val="0"/>
          <w:sz w:val="32"/>
          <w:szCs w:val="32"/>
        </w:rPr>
        <w:t xml:space="preserve">万元，主要用于开展工作所需公务用车的燃料费、维修费、过路过桥费、保险费、安全奖励费用等支出。公务用车运行维护费预算数比 </w:t>
      </w:r>
      <w:r>
        <w:rPr>
          <w:rFonts w:hint="eastAsia" w:ascii="仿宋_GB2312" w:hAnsi="宋体" w:eastAsia="仿宋_GB2312" w:cs="宋体"/>
          <w:color w:val="444444"/>
          <w:kern w:val="0"/>
          <w:sz w:val="32"/>
          <w:szCs w:val="32"/>
          <w:lang w:eastAsia="zh-CN"/>
        </w:rPr>
        <w:t>2024</w:t>
      </w:r>
      <w:r>
        <w:rPr>
          <w:rFonts w:hint="eastAsia" w:ascii="仿宋_GB2312" w:hAnsi="宋体" w:eastAsia="仿宋_GB2312" w:cs="宋体"/>
          <w:color w:val="444444"/>
          <w:kern w:val="0"/>
          <w:sz w:val="32"/>
          <w:szCs w:val="32"/>
        </w:rPr>
        <w:t xml:space="preserve"> 年减少0.</w:t>
      </w:r>
      <w:r>
        <w:rPr>
          <w:rFonts w:hint="eastAsia" w:ascii="仿宋_GB2312" w:hAnsi="宋体" w:eastAsia="仿宋_GB2312" w:cs="宋体"/>
          <w:color w:val="444444"/>
          <w:kern w:val="0"/>
          <w:sz w:val="32"/>
          <w:szCs w:val="32"/>
          <w:lang w:val="en-US" w:eastAsia="zh-CN"/>
        </w:rPr>
        <w:t>15</w:t>
      </w:r>
      <w:r>
        <w:rPr>
          <w:rFonts w:hint="eastAsia" w:ascii="仿宋_GB2312" w:hAnsi="宋体" w:eastAsia="仿宋_GB2312" w:cs="宋体"/>
          <w:color w:val="444444"/>
          <w:kern w:val="0"/>
          <w:sz w:val="32"/>
          <w:szCs w:val="32"/>
        </w:rPr>
        <w:t>万元，下降</w:t>
      </w:r>
      <w:r>
        <w:rPr>
          <w:rFonts w:hint="eastAsia" w:ascii="仿宋_GB2312" w:hAnsi="宋体" w:eastAsia="仿宋_GB2312" w:cs="宋体"/>
          <w:color w:val="444444"/>
          <w:kern w:val="0"/>
          <w:sz w:val="32"/>
          <w:szCs w:val="32"/>
          <w:lang w:val="en-US" w:eastAsia="zh-CN"/>
        </w:rPr>
        <w:t>10.7</w:t>
      </w:r>
      <w:r>
        <w:rPr>
          <w:rFonts w:hint="eastAsia" w:ascii="仿宋_GB2312" w:hAnsi="宋体" w:eastAsia="仿宋_GB2312" w:cs="宋体"/>
          <w:color w:val="444444"/>
          <w:kern w:val="0"/>
          <w:sz w:val="32"/>
          <w:szCs w:val="32"/>
        </w:rPr>
        <w:t>%。原因：严格控制“三公”经费支出，压减公务用车购置及运行费。</w:t>
      </w:r>
    </w:p>
    <w:p w14:paraId="75251703">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黑体" w:hAnsi="黑体" w:eastAsia="黑体" w:cs="宋体"/>
          <w:color w:val="444444"/>
          <w:kern w:val="0"/>
          <w:sz w:val="32"/>
          <w:szCs w:val="32"/>
          <w:lang w:val="en-US" w:eastAsia="zh-CN"/>
        </w:rPr>
        <w:t>九</w:t>
      </w:r>
      <w:r>
        <w:rPr>
          <w:rFonts w:hint="eastAsia" w:ascii="黑体" w:hAnsi="黑体" w:eastAsia="黑体" w:cs="宋体"/>
          <w:color w:val="444444"/>
          <w:kern w:val="0"/>
          <w:sz w:val="32"/>
          <w:szCs w:val="32"/>
        </w:rPr>
        <w:t>、政府性基金预算支出预算情况说明</w:t>
      </w:r>
    </w:p>
    <w:p w14:paraId="21AC0D78">
      <w:pPr>
        <w:widowControl/>
        <w:shd w:val="clear" w:color="auto" w:fill="FFFFFF"/>
        <w:spacing w:line="560" w:lineRule="atLeast"/>
        <w:ind w:firstLine="640"/>
        <w:jc w:val="left"/>
        <w:rPr>
          <w:rFonts w:hint="eastAsia" w:ascii="仿宋_GB2312" w:hAnsi="宋体" w:eastAsia="仿宋_GB2312" w:cs="宋体"/>
          <w:color w:val="444444"/>
          <w:kern w:val="0"/>
          <w:sz w:val="32"/>
          <w:szCs w:val="32"/>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年政府性基金预算支出年初预算为0万元。</w:t>
      </w:r>
    </w:p>
    <w:p w14:paraId="4240915B">
      <w:pPr>
        <w:widowControl/>
        <w:shd w:val="clear" w:color="auto" w:fill="FFFFFF"/>
        <w:spacing w:line="560" w:lineRule="atLeast"/>
        <w:ind w:firstLine="636"/>
        <w:jc w:val="left"/>
        <w:rPr>
          <w:rFonts w:ascii="宋体" w:hAnsi="宋体" w:eastAsia="宋体" w:cs="宋体"/>
          <w:color w:val="444444"/>
          <w:kern w:val="0"/>
          <w:sz w:val="24"/>
          <w:szCs w:val="24"/>
        </w:rPr>
      </w:pPr>
      <w:r>
        <w:rPr>
          <w:rFonts w:hint="eastAsia" w:ascii="黑体" w:hAnsi="黑体" w:eastAsia="黑体" w:cs="宋体"/>
          <w:color w:val="444444"/>
          <w:spacing w:val="-1"/>
          <w:kern w:val="0"/>
          <w:sz w:val="32"/>
          <w:szCs w:val="32"/>
          <w:lang w:val="en-US" w:eastAsia="zh-CN"/>
        </w:rPr>
        <w:t>十</w:t>
      </w:r>
      <w:r>
        <w:rPr>
          <w:rFonts w:hint="eastAsia" w:ascii="黑体" w:hAnsi="黑体" w:eastAsia="黑体" w:cs="宋体"/>
          <w:color w:val="444444"/>
          <w:spacing w:val="-1"/>
          <w:kern w:val="0"/>
          <w:sz w:val="32"/>
          <w:szCs w:val="32"/>
        </w:rPr>
        <w:t>、其他重要事项的情况说明</w:t>
      </w:r>
    </w:p>
    <w:p w14:paraId="7782C5A0">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楷体" w:hAnsi="楷体" w:eastAsia="楷体" w:cs="宋体"/>
          <w:color w:val="444444"/>
          <w:kern w:val="0"/>
          <w:sz w:val="32"/>
          <w:szCs w:val="32"/>
        </w:rPr>
        <w:t>（一）机关运行经费支出情况</w:t>
      </w:r>
    </w:p>
    <w:p w14:paraId="2EC049AD">
      <w:pPr>
        <w:widowControl/>
        <w:shd w:val="clear" w:color="auto" w:fill="FFFFFF"/>
        <w:spacing w:line="560" w:lineRule="atLeast"/>
        <w:ind w:firstLine="800"/>
        <w:jc w:val="left"/>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rPr>
        <w:t>渑池县总工会</w:t>
      </w: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年机关运行经费支出预算0万元，</w:t>
      </w:r>
      <w:r>
        <w:rPr>
          <w:rFonts w:hint="eastAsia" w:ascii="仿宋_GB2312" w:hAnsi="宋体" w:eastAsia="仿宋_GB2312" w:cs="宋体"/>
          <w:color w:val="444444"/>
          <w:kern w:val="0"/>
          <w:sz w:val="32"/>
          <w:szCs w:val="32"/>
          <w:lang w:val="en-US" w:eastAsia="zh-CN"/>
        </w:rPr>
        <w:t>主要保障机构正常运转及正常履职需要，比2024年增加0万元，增长0%，主要原因：基本支出与上年一致。</w:t>
      </w:r>
    </w:p>
    <w:p w14:paraId="3E6447C1">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楷体" w:hAnsi="楷体" w:eastAsia="楷体" w:cs="宋体"/>
          <w:color w:val="444444"/>
          <w:kern w:val="0"/>
          <w:sz w:val="32"/>
          <w:szCs w:val="32"/>
        </w:rPr>
        <w:t>（二）政府采购支出情况</w:t>
      </w:r>
    </w:p>
    <w:p w14:paraId="13E35679">
      <w:pPr>
        <w:widowControl/>
        <w:shd w:val="clear" w:color="auto" w:fill="FFFFFF"/>
        <w:spacing w:line="600" w:lineRule="atLeast"/>
        <w:ind w:firstLine="640"/>
        <w:rPr>
          <w:rFonts w:ascii="宋体" w:hAnsi="宋体" w:eastAsia="宋体" w:cs="宋体"/>
          <w:color w:val="444444"/>
          <w:kern w:val="0"/>
          <w:sz w:val="24"/>
          <w:szCs w:val="24"/>
        </w:rPr>
      </w:pPr>
      <w:r>
        <w:rPr>
          <w:rFonts w:hint="eastAsia" w:ascii="仿宋_GB2312" w:hAnsi="宋体" w:eastAsia="仿宋_GB2312" w:cs="宋体"/>
          <w:color w:val="444444"/>
          <w:kern w:val="0"/>
          <w:sz w:val="32"/>
          <w:szCs w:val="32"/>
          <w:lang w:eastAsia="zh-CN"/>
        </w:rPr>
        <w:t>2025</w:t>
      </w:r>
      <w:r>
        <w:rPr>
          <w:rFonts w:hint="eastAsia" w:ascii="仿宋_GB2312" w:hAnsi="宋体" w:eastAsia="仿宋_GB2312" w:cs="宋体"/>
          <w:color w:val="444444"/>
          <w:kern w:val="0"/>
          <w:sz w:val="32"/>
          <w:szCs w:val="32"/>
        </w:rPr>
        <w:t>年政府采购预算安排0万元，其中：政府采购货物预算0万元、政府采购工程预算0万元、政府采购服务预算0万元。</w:t>
      </w:r>
    </w:p>
    <w:p w14:paraId="43AF766E">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楷体" w:hAnsi="楷体" w:eastAsia="楷体" w:cs="宋体"/>
          <w:color w:val="444444"/>
          <w:kern w:val="0"/>
          <w:sz w:val="32"/>
          <w:szCs w:val="32"/>
        </w:rPr>
        <w:t>（三）关于预算绩效管理工作开展情况说明</w:t>
      </w:r>
    </w:p>
    <w:p w14:paraId="744CC67A">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我部门2025年预算项目均按要求编制了绩效目标，从项目产出、项目效益、满意度等方面设置了绩效目标，综合反映项目预期完成的数量、实效、质量，预期达到的社会经济效益、可持续影响以及服务对象满意度等情况。</w:t>
      </w:r>
    </w:p>
    <w:p w14:paraId="03075C3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Calibri" w:eastAsia="仿宋_GB2312" w:cs="Times New Roman"/>
          <w:snapToGrid/>
          <w:color w:val="auto"/>
          <w:kern w:val="2"/>
          <w:sz w:val="32"/>
          <w:szCs w:val="32"/>
          <w:highlight w:val="none"/>
          <w:lang w:val="en-US" w:eastAsia="zh-CN" w:bidi="ar-SA"/>
        </w:rPr>
      </w:pPr>
      <w:r>
        <w:rPr>
          <w:rFonts w:hint="eastAsia" w:ascii="仿宋_GB2312" w:hAnsi="Calibri" w:eastAsia="仿宋_GB2312" w:cs="Times New Roman"/>
          <w:snapToGrid/>
          <w:color w:val="auto"/>
          <w:kern w:val="2"/>
          <w:sz w:val="32"/>
          <w:szCs w:val="32"/>
          <w:highlight w:val="none"/>
          <w:lang w:val="en-US" w:eastAsia="zh-CN" w:bidi="ar-SA"/>
        </w:rPr>
        <w:t>2025年，我部门纳入预算绩效管理的支出总额为164万元，其中人员经费支出0万元，公用经费支出0万元，支出项目共2个，支出总额164万元，其中预算支出100万元及100万元以上项目1个，支出总额150万元。2025年我部门拟组织对2个项目进行预算绩效评价，涉及资金164万元。我部门2025年未开展重点项目预算的绩效目标。</w:t>
      </w:r>
    </w:p>
    <w:p w14:paraId="325B2676">
      <w:pPr>
        <w:widowControl/>
        <w:shd w:val="clear" w:color="auto" w:fill="FFFFFF"/>
        <w:spacing w:line="560" w:lineRule="atLeast"/>
        <w:ind w:firstLine="640"/>
        <w:jc w:val="left"/>
        <w:rPr>
          <w:rFonts w:hint="eastAsia" w:ascii="楷体" w:hAnsi="楷体" w:eastAsia="楷体" w:cs="宋体"/>
          <w:color w:val="444444"/>
          <w:kern w:val="0"/>
          <w:sz w:val="32"/>
          <w:szCs w:val="32"/>
        </w:rPr>
      </w:pPr>
      <w:r>
        <w:rPr>
          <w:rFonts w:hint="eastAsia" w:ascii="楷体" w:hAnsi="楷体" w:eastAsia="楷体" w:cs="宋体"/>
          <w:color w:val="444444"/>
          <w:kern w:val="0"/>
          <w:sz w:val="32"/>
          <w:szCs w:val="32"/>
          <w:lang w:val="en-US" w:eastAsia="zh-CN"/>
        </w:rPr>
        <w:t>（四）国有资产占用情况</w:t>
      </w:r>
    </w:p>
    <w:p w14:paraId="5E67AB9B">
      <w:pPr>
        <w:keepNext w:val="0"/>
        <w:keepLines w:val="0"/>
        <w:pageBreakBefore w:val="0"/>
        <w:widowControl w:val="0"/>
        <w:kinsoku/>
        <w:wordWrap/>
        <w:topLinePunct w:val="0"/>
        <w:autoSpaceDE/>
        <w:autoSpaceDN/>
        <w:bidi w:val="0"/>
        <w:adjustRightInd/>
        <w:snapToGrid/>
        <w:spacing w:line="578" w:lineRule="exact"/>
        <w:ind w:firstLine="640"/>
        <w:jc w:val="both"/>
        <w:textAlignment w:val="auto"/>
        <w:rPr>
          <w:rFonts w:hint="eastAsia" w:ascii="仿宋_GB2312" w:hAnsi="宋体" w:eastAsia="仿宋_GB2312" w:cs="宋体"/>
          <w:color w:val="444444"/>
          <w:kern w:val="0"/>
          <w:sz w:val="32"/>
          <w:szCs w:val="32"/>
        </w:rPr>
      </w:pPr>
      <w:r>
        <w:rPr>
          <w:rFonts w:hint="eastAsia" w:ascii="仿宋_GB2312" w:hAnsi="Calibri" w:eastAsia="仿宋_GB2312" w:cs="Times New Roman"/>
          <w:snapToGrid/>
          <w:color w:val="auto"/>
          <w:kern w:val="2"/>
          <w:sz w:val="32"/>
          <w:szCs w:val="32"/>
          <w:highlight w:val="none"/>
          <w:lang w:val="en-US" w:eastAsia="zh-CN" w:bidi="ar-SA"/>
        </w:rPr>
        <w:t>2024年期末，我部门共有车辆1辆，其中：一般公务用车0辆、一般执法执勤用车0辆、特种专业技术用车0辆，其他用车0辆；单价50万元以上通用设备0套，单位价值100万元以上专用设备0套。</w:t>
      </w:r>
    </w:p>
    <w:p w14:paraId="2A05FB7B">
      <w:pPr>
        <w:widowControl/>
        <w:shd w:val="clear" w:color="auto" w:fill="FFFFFF"/>
        <w:spacing w:line="560" w:lineRule="atLeast"/>
        <w:ind w:firstLine="640"/>
        <w:jc w:val="left"/>
        <w:rPr>
          <w:rFonts w:hint="eastAsia" w:ascii="楷体" w:hAnsi="楷体" w:eastAsia="楷体" w:cs="宋体"/>
          <w:color w:val="444444"/>
          <w:kern w:val="0"/>
          <w:sz w:val="32"/>
          <w:szCs w:val="32"/>
          <w:lang w:val="en-US" w:eastAsia="zh-CN"/>
        </w:rPr>
      </w:pPr>
      <w:r>
        <w:rPr>
          <w:rFonts w:hint="eastAsia" w:ascii="楷体" w:hAnsi="楷体" w:eastAsia="楷体" w:cs="宋体"/>
          <w:color w:val="444444"/>
          <w:kern w:val="0"/>
          <w:sz w:val="32"/>
          <w:szCs w:val="32"/>
          <w:lang w:val="en-US" w:eastAsia="zh-CN"/>
        </w:rPr>
        <w:t>（五）专项转移支付项目情况</w:t>
      </w:r>
    </w:p>
    <w:p w14:paraId="363E0CC3">
      <w:pPr>
        <w:widowControl/>
        <w:shd w:val="clear" w:color="auto" w:fill="FFFFFF"/>
        <w:spacing w:line="560" w:lineRule="atLeast"/>
        <w:ind w:firstLine="640"/>
        <w:jc w:val="left"/>
        <w:rPr>
          <w:rFonts w:hint="eastAsia" w:ascii="楷体_GB2312" w:hAnsi="宋体" w:eastAsia="楷体_GB2312" w:cs="宋体"/>
          <w:color w:val="444444"/>
          <w:kern w:val="0"/>
          <w:sz w:val="32"/>
          <w:szCs w:val="32"/>
        </w:rPr>
      </w:pPr>
      <w:r>
        <w:rPr>
          <w:rFonts w:hint="eastAsia" w:ascii="仿宋_GB2312" w:hAnsi="宋体" w:eastAsia="仿宋_GB2312" w:cs="宋体"/>
          <w:color w:val="444444"/>
          <w:kern w:val="0"/>
          <w:sz w:val="32"/>
          <w:szCs w:val="32"/>
          <w:lang w:val="en-US" w:eastAsia="zh-CN"/>
        </w:rPr>
        <w:t>我单位2025年负责管理的专项转移支付项目共有0项；我单位将按照《预算法》等有关规定，积极做好项目分配前期准备工作，在规定的时间内向财政部门提出资金分配意见，根据有关要求做好项目申报公开等相关工作。</w:t>
      </w:r>
    </w:p>
    <w:p w14:paraId="4048072C">
      <w:pPr>
        <w:widowControl/>
        <w:shd w:val="clear" w:color="auto" w:fill="FFFFFF"/>
        <w:spacing w:line="560" w:lineRule="atLeast"/>
        <w:ind w:firstLine="640"/>
        <w:jc w:val="left"/>
        <w:rPr>
          <w:rFonts w:ascii="宋体" w:hAnsi="宋体" w:eastAsia="宋体" w:cs="宋体"/>
          <w:color w:val="444444"/>
          <w:kern w:val="0"/>
          <w:sz w:val="24"/>
          <w:szCs w:val="24"/>
        </w:rPr>
      </w:pPr>
      <w:r>
        <w:rPr>
          <w:rFonts w:hint="eastAsia" w:ascii="楷体_GB2312" w:hAnsi="宋体" w:eastAsia="楷体_GB2312" w:cs="宋体"/>
          <w:color w:val="444444"/>
          <w:kern w:val="0"/>
          <w:sz w:val="32"/>
          <w:szCs w:val="32"/>
        </w:rPr>
        <w:t> </w:t>
      </w:r>
    </w:p>
    <w:p w14:paraId="677E1D34">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黑体" w:hAnsi="黑体" w:eastAsia="黑体" w:cs="宋体"/>
          <w:color w:val="444444"/>
          <w:kern w:val="0"/>
          <w:sz w:val="32"/>
          <w:szCs w:val="32"/>
        </w:rPr>
        <w:t>第三部分</w:t>
      </w:r>
    </w:p>
    <w:p w14:paraId="61880112">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黑体" w:hAnsi="黑体" w:eastAsia="黑体" w:cs="宋体"/>
          <w:color w:val="444444"/>
          <w:kern w:val="0"/>
          <w:sz w:val="32"/>
          <w:szCs w:val="32"/>
        </w:rPr>
        <w:t>名词解释</w:t>
      </w:r>
    </w:p>
    <w:p w14:paraId="0DA16183">
      <w:pPr>
        <w:widowControl/>
        <w:shd w:val="clear" w:color="auto" w:fill="FFFFFF"/>
        <w:spacing w:line="560" w:lineRule="atLeast"/>
        <w:ind w:firstLine="480"/>
        <w:jc w:val="center"/>
        <w:rPr>
          <w:rFonts w:ascii="宋体" w:hAnsi="宋体" w:eastAsia="宋体" w:cs="宋体"/>
          <w:color w:val="444444"/>
          <w:kern w:val="0"/>
          <w:sz w:val="24"/>
          <w:szCs w:val="24"/>
        </w:rPr>
      </w:pPr>
      <w:r>
        <w:rPr>
          <w:rFonts w:hint="eastAsia" w:ascii="宋体" w:hAnsi="宋体" w:eastAsia="宋体" w:cs="宋体"/>
          <w:color w:val="444444"/>
          <w:kern w:val="0"/>
          <w:sz w:val="32"/>
          <w:szCs w:val="32"/>
        </w:rPr>
        <w:t> </w:t>
      </w:r>
    </w:p>
    <w:p w14:paraId="3AC140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一、财政拨款收入：是指县级财政当年拨付的资金；包括一般公共预算拨款、政府性基金预算拨款、国有资本经营预算拨款。</w:t>
      </w:r>
    </w:p>
    <w:p w14:paraId="425FC8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二、财政专户管理资金：是指缴入财政专户、实行专项管理的高中以上学费、住宿费、高校委托培养费、函大、电大、夜大及短训班培训费等教育收费。</w:t>
      </w:r>
    </w:p>
    <w:p w14:paraId="241F0E2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三、事业收入：是指事业单位开展专业活动及辅助活动所取得的收入，不包括教育收费。</w:t>
      </w:r>
    </w:p>
    <w:p w14:paraId="70F176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四、事业单位经营收入：是指事业单位在专业业务活动及其辅助活动之外开展非独立核算经营活动取得的收入。</w:t>
      </w:r>
    </w:p>
    <w:p w14:paraId="370639A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五、其他收入：是指部门取得的除“财政拨款”、“事业收入”、“事业单位经营收入”等以外的收入。</w:t>
      </w:r>
    </w:p>
    <w:p w14:paraId="724869B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六、用事业基金弥补收支差额：是指事业单位在当年的“财政拨款收入”、“事业收入”、“经营收入”和“其他收入”不足以安排当年支出的情况下，使用以前年度积累的事业基金(即事业单位以前各年度收支相抵后，按国家规定提取、用于弥补以后年度收支差额的基金)弥补当年收支缺口的资金。</w:t>
      </w:r>
    </w:p>
    <w:p w14:paraId="72483D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七、基本支出：是指为保障机构正常运转、完成日常工作任务所必需的开支，其内容包括人员经费和日常公用经费两部分。</w:t>
      </w:r>
    </w:p>
    <w:p w14:paraId="431C76B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八、项目支出：是指在基本支出之外，为完成特定的行政工作任务或事业发展目标所发生的支出。</w:t>
      </w:r>
    </w:p>
    <w:p w14:paraId="684BC9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九、“三公”经费：是指纳入县级财政预算管理，部门使用财政拨款安排的因公出国(境)费、公务用车购置及运行费和公务接待费。其中，因公出国(境)费反映单位公务出国(境)的住宿费、旅费、伙食补助费、杂费、培训费等支出；公务用车购置及运行费反映单位公务用车购置费及租用费、燃料费、维修费、过路过桥费、保险费、安全奖励费用等支出；公务接待费反映单位按规定开支的各类公务接待(含外宾接待)支出。</w:t>
      </w:r>
    </w:p>
    <w:p w14:paraId="292732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40"/>
        <w:jc w:val="left"/>
        <w:rPr>
          <w:rFonts w:hint="eastAsia" w:ascii="仿宋_GB2312" w:hAnsi="微软雅黑" w:eastAsia="仿宋_GB2312" w:cs="仿宋_GB2312"/>
          <w:i w:val="0"/>
          <w:iCs w:val="0"/>
          <w:caps w:val="0"/>
          <w:color w:val="444444"/>
          <w:spacing w:val="0"/>
          <w:kern w:val="0"/>
          <w:sz w:val="32"/>
          <w:szCs w:val="32"/>
          <w:shd w:val="clear" w:fill="FFFFFF"/>
          <w:lang w:val="en-US" w:eastAsia="zh-CN" w:bidi="ar"/>
        </w:rPr>
      </w:pPr>
      <w:r>
        <w:rPr>
          <w:rFonts w:hint="eastAsia" w:ascii="仿宋_GB2312" w:hAnsi="微软雅黑" w:eastAsia="仿宋_GB2312" w:cs="仿宋_GB2312"/>
          <w:i w:val="0"/>
          <w:iCs w:val="0"/>
          <w:caps w:val="0"/>
          <w:color w:val="444444"/>
          <w:spacing w:val="0"/>
          <w:kern w:val="0"/>
          <w:sz w:val="32"/>
          <w:szCs w:val="32"/>
          <w:shd w:val="clear" w:fill="FFFFFF"/>
          <w:lang w:val="en-US" w:eastAsia="zh-CN" w:bidi="ar"/>
        </w:rPr>
        <w:t>十、机关运行经费：是指为保障行政单位(含参照公务员法管理的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6833C05D">
      <w:pPr>
        <w:rPr>
          <w:color w:val="auto"/>
          <w:sz w:val="32"/>
          <w:szCs w:val="32"/>
          <w:highlight w:val="none"/>
        </w:rPr>
      </w:pPr>
    </w:p>
    <w:p w14:paraId="16EEB5EC">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宋体" w:hAnsi="宋体" w:eastAsia="宋体" w:cs="宋体"/>
          <w:color w:val="444444"/>
          <w:kern w:val="0"/>
          <w:sz w:val="32"/>
          <w:szCs w:val="32"/>
        </w:rPr>
        <w:t> </w:t>
      </w:r>
    </w:p>
    <w:p w14:paraId="115E80B7">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宋体" w:hAnsi="宋体" w:eastAsia="宋体" w:cs="宋体"/>
          <w:color w:val="444444"/>
          <w:kern w:val="0"/>
          <w:sz w:val="32"/>
          <w:szCs w:val="32"/>
        </w:rPr>
        <w:t> </w:t>
      </w:r>
    </w:p>
    <w:p w14:paraId="0C457FE0">
      <w:pPr>
        <w:widowControl/>
        <w:shd w:val="clear" w:color="auto" w:fill="FFFFFF"/>
        <w:spacing w:line="560" w:lineRule="atLeast"/>
        <w:ind w:firstLine="640"/>
        <w:jc w:val="left"/>
        <w:rPr>
          <w:rFonts w:ascii="宋体" w:hAnsi="宋体" w:eastAsia="宋体" w:cs="宋体"/>
          <w:color w:val="444444"/>
          <w:kern w:val="0"/>
          <w:sz w:val="24"/>
          <w:szCs w:val="24"/>
          <w:u w:val="none"/>
        </w:rPr>
      </w:pPr>
      <w:r>
        <w:rPr>
          <w:u w:val="none"/>
        </w:rPr>
        <w:fldChar w:fldCharType="begin"/>
      </w:r>
      <w:r>
        <w:rPr>
          <w:u w:val="none"/>
        </w:rPr>
        <w:instrText xml:space="preserve"> HYPERLINK "http://www.mianchi.gov.cn/uploadfile/2022/0804/20220804081556991.xlsx" </w:instrText>
      </w:r>
      <w:r>
        <w:rPr>
          <w:u w:val="none"/>
        </w:rPr>
        <w:fldChar w:fldCharType="separate"/>
      </w:r>
      <w:r>
        <w:rPr>
          <w:rFonts w:hint="eastAsia" w:ascii="黑体" w:hAnsi="黑体" w:eastAsia="黑体" w:cs="宋体"/>
          <w:color w:val="333333"/>
          <w:kern w:val="0"/>
          <w:sz w:val="32"/>
          <w:u w:val="none"/>
        </w:rPr>
        <w:t>附件：渑池县总工会</w:t>
      </w:r>
      <w:r>
        <w:rPr>
          <w:rFonts w:hint="eastAsia" w:ascii="黑体" w:hAnsi="黑体" w:eastAsia="黑体" w:cs="宋体"/>
          <w:color w:val="333333"/>
          <w:kern w:val="0"/>
          <w:sz w:val="32"/>
          <w:u w:val="none"/>
          <w:lang w:eastAsia="zh-CN"/>
        </w:rPr>
        <w:t>2025</w:t>
      </w:r>
      <w:r>
        <w:rPr>
          <w:rFonts w:hint="eastAsia" w:ascii="黑体" w:hAnsi="黑体" w:eastAsia="黑体" w:cs="宋体"/>
          <w:color w:val="333333"/>
          <w:kern w:val="0"/>
          <w:sz w:val="32"/>
          <w:u w:val="none"/>
        </w:rPr>
        <w:t>年度部门预算表</w:t>
      </w:r>
      <w:r>
        <w:rPr>
          <w:rFonts w:hint="eastAsia" w:ascii="黑体" w:hAnsi="黑体" w:eastAsia="黑体" w:cs="宋体"/>
          <w:color w:val="333333"/>
          <w:kern w:val="0"/>
          <w:sz w:val="32"/>
          <w:u w:val="none"/>
        </w:rPr>
        <w:fldChar w:fldCharType="end"/>
      </w:r>
    </w:p>
    <w:p w14:paraId="1BD9DEF2">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宋体" w:hAnsi="宋体" w:eastAsia="宋体" w:cs="宋体"/>
          <w:color w:val="444444"/>
          <w:kern w:val="0"/>
          <w:sz w:val="32"/>
          <w:szCs w:val="32"/>
        </w:rPr>
        <w:t> </w:t>
      </w:r>
    </w:p>
    <w:p w14:paraId="638C5A4E">
      <w:pPr>
        <w:widowControl/>
        <w:shd w:val="clear" w:color="auto" w:fill="FFFFFF"/>
        <w:spacing w:line="560" w:lineRule="atLeast"/>
        <w:ind w:firstLine="480"/>
        <w:jc w:val="left"/>
        <w:rPr>
          <w:rFonts w:ascii="宋体" w:hAnsi="宋体" w:eastAsia="宋体" w:cs="宋体"/>
          <w:color w:val="444444"/>
          <w:kern w:val="0"/>
          <w:sz w:val="24"/>
          <w:szCs w:val="24"/>
        </w:rPr>
      </w:pPr>
      <w:r>
        <w:rPr>
          <w:rFonts w:hint="eastAsia" w:ascii="宋体" w:hAnsi="宋体" w:eastAsia="宋体" w:cs="宋体"/>
          <w:color w:val="444444"/>
          <w:kern w:val="0"/>
          <w:sz w:val="32"/>
          <w:szCs w:val="32"/>
        </w:rPr>
        <w:t> </w:t>
      </w:r>
    </w:p>
    <w:p w14:paraId="05F8C55E">
      <w:pPr>
        <w:widowControl/>
        <w:shd w:val="clear" w:color="auto" w:fill="FFFFFF"/>
        <w:spacing w:line="560" w:lineRule="atLeast"/>
        <w:ind w:firstLine="480"/>
        <w:jc w:val="left"/>
        <w:rPr>
          <w:rFonts w:ascii="宋体" w:hAnsi="宋体" w:eastAsia="宋体" w:cs="宋体"/>
          <w:color w:val="444444"/>
          <w:kern w:val="0"/>
          <w:sz w:val="24"/>
          <w:szCs w:val="24"/>
        </w:rPr>
      </w:pPr>
      <w:r>
        <w:rPr>
          <w:rFonts w:ascii="Calibri" w:hAnsi="Calibri" w:eastAsia="宋体" w:cs="宋体"/>
          <w:color w:val="444444"/>
          <w:kern w:val="0"/>
          <w:szCs w:val="21"/>
        </w:rPr>
        <w:t> </w:t>
      </w:r>
    </w:p>
    <w:p w14:paraId="2DFE2EAC">
      <w:pPr>
        <w:widowControl/>
        <w:shd w:val="clear" w:color="auto" w:fill="FFFFFF"/>
        <w:spacing w:line="344" w:lineRule="atLeast"/>
        <w:jc w:val="left"/>
        <w:rPr>
          <w:rFonts w:hint="eastAsia" w:ascii="宋体" w:hAnsi="宋体" w:eastAsia="宋体" w:cs="宋体"/>
          <w:color w:val="000000"/>
          <w:kern w:val="0"/>
          <w:sz w:val="15"/>
          <w:szCs w:val="15"/>
        </w:rPr>
      </w:pPr>
      <w:r>
        <w:rPr>
          <w:rFonts w:hint="eastAsia" w:ascii="宋体" w:hAnsi="宋体" w:eastAsia="宋体" w:cs="宋体"/>
          <w:color w:val="444444"/>
          <w:kern w:val="0"/>
          <w:sz w:val="17"/>
          <w:szCs w:val="17"/>
        </w:rPr>
        <w:br w:type="textWrapping"/>
      </w:r>
      <w:r>
        <w:rPr>
          <w:rFonts w:hint="eastAsia" w:ascii="宋体" w:hAnsi="宋体" w:eastAsia="宋体" w:cs="宋体"/>
          <w:color w:val="444444"/>
          <w:kern w:val="0"/>
          <w:sz w:val="17"/>
          <w:szCs w:val="17"/>
        </w:rPr>
        <w:br w:type="textWrapping"/>
      </w:r>
      <w:r>
        <w:rPr>
          <w:rFonts w:hint="eastAsia" w:ascii="宋体" w:hAnsi="宋体" w:eastAsia="宋体" w:cs="宋体"/>
          <w:color w:val="444444"/>
          <w:kern w:val="0"/>
          <w:sz w:val="17"/>
          <w:szCs w:val="17"/>
        </w:rPr>
        <w:br w:type="textWrapping"/>
      </w:r>
    </w:p>
    <w:p w14:paraId="2930779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roma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roma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93AB6A"/>
    <w:multiLevelType w:val="singleLevel"/>
    <w:tmpl w:val="3A93AB6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ZGZmMDU5N2U1ODhjZWE1MzcwOTYzY2E0ZGI4ZjIxMmYifQ=="/>
  </w:docVars>
  <w:rsids>
    <w:rsidRoot w:val="00EE7611"/>
    <w:rsid w:val="00332A3A"/>
    <w:rsid w:val="00723FBD"/>
    <w:rsid w:val="00EE7611"/>
    <w:rsid w:val="05804237"/>
    <w:rsid w:val="085F011D"/>
    <w:rsid w:val="0F87056D"/>
    <w:rsid w:val="11E57D3E"/>
    <w:rsid w:val="1BD53CF3"/>
    <w:rsid w:val="29084DBE"/>
    <w:rsid w:val="29355654"/>
    <w:rsid w:val="2B7B3C10"/>
    <w:rsid w:val="339A4C4A"/>
    <w:rsid w:val="3D9D3E2A"/>
    <w:rsid w:val="49A90BB9"/>
    <w:rsid w:val="4ABB1C1E"/>
    <w:rsid w:val="4B463F60"/>
    <w:rsid w:val="5C082FF9"/>
    <w:rsid w:val="5E4A01B0"/>
    <w:rsid w:val="6AD15C10"/>
    <w:rsid w:val="6EBB0535"/>
    <w:rsid w:val="6F1C7460"/>
    <w:rsid w:val="7007198C"/>
    <w:rsid w:val="70916299"/>
    <w:rsid w:val="70AF5C85"/>
    <w:rsid w:val="71871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semiHidden/>
    <w:unhideWhenUsed/>
    <w:qFormat/>
    <w:uiPriority w:val="99"/>
    <w:rPr>
      <w:color w:val="0000FF"/>
      <w:u w:val="single"/>
    </w:rPr>
  </w:style>
  <w:style w:type="character" w:customStyle="1" w:styleId="10">
    <w:name w:val="页眉 Char"/>
    <w:basedOn w:val="8"/>
    <w:link w:val="5"/>
    <w:semiHidden/>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标题 2 Char"/>
    <w:basedOn w:val="8"/>
    <w:link w:val="2"/>
    <w:qFormat/>
    <w:uiPriority w:val="9"/>
    <w:rPr>
      <w:rFonts w:ascii="宋体" w:hAnsi="宋体" w:eastAsia="宋体" w:cs="宋体"/>
      <w:b/>
      <w:bCs/>
      <w:kern w:val="0"/>
      <w:sz w:val="36"/>
      <w:szCs w:val="36"/>
    </w:rPr>
  </w:style>
  <w:style w:type="character" w:customStyle="1" w:styleId="13">
    <w:name w:val="批注框文本 Char"/>
    <w:basedOn w:val="8"/>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11</Pages>
  <Words>3830</Words>
  <Characters>4017</Characters>
  <Lines>25</Lines>
  <Paragraphs>7</Paragraphs>
  <TotalTime>7</TotalTime>
  <ScaleCrop>false</ScaleCrop>
  <LinksUpToDate>false</LinksUpToDate>
  <CharactersWithSpaces>4065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2023-03-27T02:54:00Z</dcterms:created>
  <dc:creator>Administrator</dc:creator>
  <cp:lastModifiedBy>我想</cp:lastModifiedBy>
  <dcterms:modified xsi:type="dcterms:W3CDTF">2025-05-22T02:57:31Z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4AA78ACA78B0450483C21727BF0353A7_12</vt:lpwstr>
  </property>
  <property fmtid="{D5CDD505-2E9C-101B-9397-08002B2CF9AE}" pid="4" name="KSOTemplateDocerSaveRecord">
    <vt:lpwstr>eyJoZGlkIjoiZGZmMDU5N2U1ODhjZWE1MzcwOTYzY2E0ZGI4ZjIxMmYiLCJ1c2VySWQiOiI0NjIwODIzNjAifQ==</vt:lpwstr>
  </property>
</Properties>
</file>